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bCs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Times New Roman"/>
          <w:bCs/>
          <w:sz w:val="30"/>
          <w:szCs w:val="30"/>
        </w:rPr>
        <w:t>世界银行贷款</w:t>
      </w:r>
      <w:r>
        <w:rPr>
          <w:rFonts w:ascii="黑体" w:hAnsi="黑体" w:eastAsia="黑体" w:cs="Times New Roman"/>
          <w:bCs/>
          <w:sz w:val="30"/>
          <w:szCs w:val="30"/>
        </w:rPr>
        <w:t>“</w:t>
      </w:r>
      <w:r>
        <w:rPr>
          <w:rFonts w:hint="eastAsia" w:ascii="黑体" w:hAnsi="黑体" w:eastAsia="黑体" w:cs="Times New Roman"/>
          <w:bCs/>
          <w:sz w:val="30"/>
          <w:szCs w:val="30"/>
        </w:rPr>
        <w:t>现代财政制度与国家治理技援项目</w:t>
      </w:r>
      <w:r>
        <w:rPr>
          <w:rFonts w:ascii="黑体" w:hAnsi="黑体" w:eastAsia="黑体" w:cs="Times New Roman"/>
          <w:bCs/>
          <w:sz w:val="30"/>
          <w:szCs w:val="30"/>
        </w:rPr>
        <w:t>”</w:t>
      </w:r>
    </w:p>
    <w:p>
      <w:pPr>
        <w:rPr>
          <w:rFonts w:ascii="黑体" w:hAnsi="黑体" w:eastAsia="黑体" w:cs="Times New Roman"/>
          <w:bCs/>
          <w:sz w:val="30"/>
          <w:szCs w:val="30"/>
        </w:rPr>
      </w:pPr>
      <w:r>
        <w:rPr>
          <w:rFonts w:hint="eastAsia" w:ascii="黑体" w:hAnsi="黑体" w:eastAsia="黑体" w:cs="Times New Roman"/>
          <w:bCs/>
          <w:sz w:val="30"/>
          <w:szCs w:val="30"/>
        </w:rPr>
        <w:t>子项目名称：多双边合作及智库建设等全球经济治理相关问题研究</w:t>
      </w:r>
    </w:p>
    <w:p>
      <w:pPr>
        <w:rPr>
          <w:rFonts w:ascii="黑体" w:hAnsi="黑体" w:eastAsia="黑体" w:cs="Times New Roman"/>
          <w:bCs/>
          <w:sz w:val="30"/>
          <w:szCs w:val="30"/>
        </w:rPr>
      </w:pPr>
      <w:r>
        <w:rPr>
          <w:rFonts w:hint="eastAsia" w:ascii="黑体" w:hAnsi="黑体" w:eastAsia="黑体" w:cs="Times New Roman"/>
          <w:bCs/>
          <w:sz w:val="30"/>
          <w:szCs w:val="30"/>
        </w:rPr>
        <w:t>子课题三“未来五年中国与OECD的战略合作研究”</w:t>
      </w:r>
    </w:p>
    <w:p>
      <w:pPr>
        <w:rPr>
          <w:rFonts w:ascii="仿宋" w:hAnsi="仿宋" w:eastAsia="仿宋" w:cs="Times New Roman"/>
          <w:b/>
          <w:bCs/>
          <w:sz w:val="30"/>
          <w:szCs w:val="30"/>
        </w:rPr>
      </w:pPr>
    </w:p>
    <w:p>
      <w:pPr>
        <w:jc w:val="center"/>
        <w:rPr>
          <w:rFonts w:ascii="仿宋" w:hAnsi="仿宋" w:eastAsia="仿宋" w:cs="Times New Roman"/>
          <w:b/>
          <w:bCs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</w:rPr>
        <w:t>未来五年中国与</w:t>
      </w:r>
      <w:r>
        <w:rPr>
          <w:rFonts w:ascii="仿宋" w:hAnsi="仿宋" w:eastAsia="仿宋" w:cs="Times New Roman"/>
          <w:b/>
          <w:bCs/>
          <w:sz w:val="30"/>
          <w:szCs w:val="30"/>
        </w:rPr>
        <w:t>OECD的战略合作</w:t>
      </w:r>
      <w:r>
        <w:rPr>
          <w:rFonts w:hint="eastAsia" w:ascii="仿宋" w:hAnsi="仿宋" w:eastAsia="仿宋" w:cs="Times New Roman"/>
          <w:b/>
          <w:bCs/>
          <w:sz w:val="30"/>
          <w:szCs w:val="30"/>
        </w:rPr>
        <w:t>研究</w:t>
      </w:r>
    </w:p>
    <w:p>
      <w:pPr>
        <w:jc w:val="center"/>
        <w:rPr>
          <w:rFonts w:ascii="仿宋" w:hAnsi="仿宋" w:eastAsia="仿宋" w:cs="Times New Roman"/>
          <w:b/>
          <w:bCs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</w:rPr>
        <w:t>工作任务</w:t>
      </w:r>
      <w:r>
        <w:rPr>
          <w:rFonts w:ascii="仿宋" w:hAnsi="仿宋" w:eastAsia="仿宋" w:cs="Times New Roman"/>
          <w:b/>
          <w:bCs/>
          <w:sz w:val="30"/>
          <w:szCs w:val="30"/>
        </w:rPr>
        <w:t>大纲</w:t>
      </w:r>
    </w:p>
    <w:p>
      <w:pPr>
        <w:rPr>
          <w:rFonts w:ascii="黑体" w:hAnsi="黑体" w:eastAsia="黑体" w:cs="Times New Roman"/>
          <w:bCs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经财政部批准，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北国会</w:t>
      </w:r>
      <w:r>
        <w:rPr>
          <w:rFonts w:hint="eastAsia" w:ascii="仿宋_GB2312" w:hAnsi="仿宋" w:eastAsia="仿宋_GB2312"/>
          <w:sz w:val="30"/>
          <w:szCs w:val="30"/>
        </w:rPr>
        <w:t>国际财经中心（以下简称“国际财经中心”）正在执行世界银行贷款“现代财政制度与国家治理技援项目”中的一个子项目“多双边合作及智库建设等全球经济治理相关问题研究”。其中，“未来五年中国与OECD的战略合作研究”为该子项目下的一个子课题。该课题类型为“可持续发展相关问题研究”。课题主要研究梳理中国与OECD合作取得的进展及面临的障碍，按照“优先性、预见性、效率原则”，聚焦财税改革与财经外交重点领域和关键环节，提出未来五年中国与OECD开展战略合作的总体框架和政策措施。为此，国际财经中心希望聘请有关咨询机构，就未来五年中国与OECD战略合作进行分析与研究。</w:t>
      </w:r>
    </w:p>
    <w:p>
      <w:pPr>
        <w:spacing w:line="360" w:lineRule="auto"/>
        <w:ind w:left="600"/>
        <w:rPr>
          <w:rFonts w:ascii="黑体" w:hAnsi="黑体" w:eastAsia="黑体" w:cs="Times New Roman"/>
          <w:bCs/>
          <w:sz w:val="30"/>
          <w:szCs w:val="30"/>
        </w:rPr>
      </w:pPr>
      <w:r>
        <w:rPr>
          <w:rFonts w:hint="eastAsia" w:ascii="黑体" w:hAnsi="黑体" w:eastAsia="黑体" w:cs="Times New Roman"/>
          <w:bCs/>
          <w:sz w:val="30"/>
          <w:szCs w:val="30"/>
        </w:rPr>
        <w:t>一</w:t>
      </w:r>
      <w:r>
        <w:rPr>
          <w:rFonts w:ascii="黑体" w:hAnsi="黑体" w:eastAsia="黑体" w:cs="Times New Roman"/>
          <w:bCs/>
          <w:sz w:val="30"/>
          <w:szCs w:val="30"/>
        </w:rPr>
        <w:t>、</w:t>
      </w:r>
      <w:r>
        <w:rPr>
          <w:rFonts w:hint="eastAsia" w:ascii="黑体" w:hAnsi="黑体" w:eastAsia="黑体" w:cs="Times New Roman"/>
          <w:bCs/>
          <w:sz w:val="30"/>
          <w:szCs w:val="30"/>
        </w:rPr>
        <w:t>背景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“十</w:t>
      </w:r>
      <w:r>
        <w:rPr>
          <w:rFonts w:ascii="仿宋_GB2312" w:eastAsia="仿宋_GB2312"/>
          <w:sz w:val="30"/>
          <w:szCs w:val="30"/>
        </w:rPr>
        <w:t>九大</w:t>
      </w:r>
      <w:r>
        <w:rPr>
          <w:rFonts w:hint="eastAsia" w:ascii="仿宋_GB2312" w:eastAsia="仿宋_GB2312"/>
          <w:sz w:val="30"/>
          <w:szCs w:val="30"/>
        </w:rPr>
        <w:t>”决定</w:t>
      </w:r>
      <w:r>
        <w:rPr>
          <w:rFonts w:ascii="仿宋_GB2312" w:eastAsia="仿宋_GB2312"/>
          <w:sz w:val="30"/>
          <w:szCs w:val="30"/>
        </w:rPr>
        <w:t>继续</w:t>
      </w:r>
      <w:r>
        <w:rPr>
          <w:rFonts w:hint="eastAsia" w:ascii="仿宋_GB2312" w:eastAsia="仿宋_GB2312"/>
          <w:sz w:val="30"/>
          <w:szCs w:val="30"/>
        </w:rPr>
        <w:t>“</w:t>
      </w:r>
      <w:r>
        <w:rPr>
          <w:rFonts w:ascii="仿宋_GB2312" w:eastAsia="仿宋_GB2312"/>
          <w:sz w:val="30"/>
          <w:szCs w:val="30"/>
        </w:rPr>
        <w:t>坚持全面深化改革</w:t>
      </w:r>
      <w:r>
        <w:rPr>
          <w:rFonts w:hint="eastAsia" w:ascii="仿宋_GB2312" w:eastAsia="仿宋_GB2312"/>
          <w:sz w:val="30"/>
          <w:szCs w:val="30"/>
        </w:rPr>
        <w:t>”</w:t>
      </w:r>
      <w:r>
        <w:rPr>
          <w:rFonts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</w:rPr>
        <w:t>“</w:t>
      </w:r>
      <w:r>
        <w:rPr>
          <w:rFonts w:ascii="仿宋_GB2312" w:eastAsia="仿宋_GB2312"/>
          <w:sz w:val="30"/>
          <w:szCs w:val="30"/>
        </w:rPr>
        <w:t>不断推进国家治理体系和治理能力现代化</w:t>
      </w:r>
      <w:r>
        <w:rPr>
          <w:rFonts w:hint="eastAsia" w:ascii="仿宋_GB2312" w:eastAsia="仿宋_GB2312"/>
          <w:sz w:val="30"/>
          <w:szCs w:val="30"/>
        </w:rPr>
        <w:t>”</w:t>
      </w:r>
      <w:r>
        <w:rPr>
          <w:rFonts w:ascii="仿宋_GB2312" w:eastAsia="仿宋_GB2312"/>
          <w:sz w:val="30"/>
          <w:szCs w:val="30"/>
        </w:rPr>
        <w:t>。</w:t>
      </w:r>
      <w:r>
        <w:rPr>
          <w:rFonts w:hint="eastAsia" w:ascii="仿宋_GB2312" w:eastAsia="仿宋_GB2312"/>
          <w:sz w:val="30"/>
          <w:szCs w:val="30"/>
        </w:rPr>
        <w:t>财政制度是国家治理体系的重要组成部分，国家治理体系的演进和完善是以财政制度的不断发展为基础的。未来五</w:t>
      </w:r>
      <w:r>
        <w:rPr>
          <w:rFonts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</w:rPr>
        <w:t>，财政</w:t>
      </w:r>
      <w:r>
        <w:rPr>
          <w:rFonts w:ascii="仿宋_GB2312" w:eastAsia="仿宋_GB2312"/>
          <w:sz w:val="30"/>
          <w:szCs w:val="30"/>
        </w:rPr>
        <w:t>部将</w:t>
      </w:r>
      <w:r>
        <w:rPr>
          <w:rFonts w:hint="eastAsia" w:ascii="仿宋_GB2312" w:eastAsia="仿宋_GB2312"/>
          <w:sz w:val="30"/>
          <w:szCs w:val="30"/>
        </w:rPr>
        <w:t>致</w:t>
      </w:r>
      <w:r>
        <w:rPr>
          <w:rFonts w:ascii="仿宋_GB2312" w:eastAsia="仿宋_GB2312"/>
          <w:sz w:val="30"/>
          <w:szCs w:val="30"/>
        </w:rPr>
        <w:t>力于加快建立现代财政</w:t>
      </w:r>
      <w:r>
        <w:rPr>
          <w:rFonts w:hint="eastAsia" w:ascii="仿宋_GB2312" w:eastAsia="仿宋_GB2312"/>
          <w:sz w:val="30"/>
          <w:szCs w:val="30"/>
        </w:rPr>
        <w:t>制度</w:t>
      </w:r>
      <w:r>
        <w:rPr>
          <w:rFonts w:ascii="仿宋_GB2312" w:eastAsia="仿宋_GB2312"/>
          <w:sz w:val="30"/>
          <w:szCs w:val="30"/>
        </w:rPr>
        <w:t>，建立权责清晰、财力协调、区域均衡</w:t>
      </w:r>
      <w:r>
        <w:rPr>
          <w:rFonts w:hint="eastAsia" w:ascii="仿宋_GB2312" w:eastAsia="仿宋_GB2312"/>
          <w:sz w:val="30"/>
          <w:szCs w:val="30"/>
        </w:rPr>
        <w:t>的</w:t>
      </w:r>
      <w:r>
        <w:rPr>
          <w:rFonts w:ascii="仿宋_GB2312" w:eastAsia="仿宋_GB2312"/>
          <w:sz w:val="30"/>
          <w:szCs w:val="30"/>
        </w:rPr>
        <w:t>中央和地方财政关系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2015年，财政部与OECD在京签署了《合作谅解备忘录》，明确了双方在财税领域的具体合作议题、合作方式等事项，成</w:t>
      </w:r>
      <w:r>
        <w:rPr>
          <w:rFonts w:ascii="仿宋_GB2312" w:eastAsia="仿宋_GB2312"/>
          <w:sz w:val="30"/>
          <w:szCs w:val="30"/>
        </w:rPr>
        <w:t>为</w:t>
      </w:r>
      <w:r>
        <w:rPr>
          <w:rFonts w:hint="eastAsia" w:ascii="仿宋_GB2312" w:eastAsia="仿宋_GB2312"/>
          <w:sz w:val="30"/>
          <w:szCs w:val="30"/>
        </w:rPr>
        <w:t>财政部与OECD开展合作的里程碑。目前，中国经济社会发展主要</w:t>
      </w:r>
      <w:r>
        <w:rPr>
          <w:rFonts w:ascii="仿宋_GB2312" w:eastAsia="仿宋_GB2312"/>
          <w:sz w:val="30"/>
          <w:szCs w:val="30"/>
        </w:rPr>
        <w:t>矛盾</w:t>
      </w:r>
      <w:r>
        <w:rPr>
          <w:rFonts w:hint="eastAsia" w:ascii="仿宋_GB2312" w:eastAsia="仿宋_GB2312"/>
          <w:sz w:val="30"/>
          <w:szCs w:val="30"/>
        </w:rPr>
        <w:t>为“人民日益增长的美好生活需要和不平衡不充分发展之间的矛盾”，财政制度</w:t>
      </w:r>
      <w:r>
        <w:rPr>
          <w:rFonts w:ascii="仿宋_GB2312" w:eastAsia="仿宋_GB2312"/>
          <w:sz w:val="30"/>
          <w:szCs w:val="30"/>
        </w:rPr>
        <w:t>亟待</w:t>
      </w:r>
      <w:r>
        <w:rPr>
          <w:rFonts w:hint="eastAsia" w:ascii="仿宋_GB2312" w:eastAsia="仿宋_GB2312"/>
          <w:sz w:val="30"/>
          <w:szCs w:val="30"/>
        </w:rPr>
        <w:t>适应社会主要矛盾新变化，发挥在优化资源配置、提供公共服务、调节收入分配、保护生态环境等方面职能，助力转变经济发展方式、维护市场统一、促进社会公平正义。OECD国家普遍发达，财税体系发展相对完备，宏观经济治理具</w:t>
      </w:r>
      <w:r>
        <w:rPr>
          <w:rFonts w:ascii="仿宋_GB2312" w:eastAsia="仿宋_GB2312"/>
          <w:sz w:val="30"/>
          <w:szCs w:val="30"/>
        </w:rPr>
        <w:t>有</w:t>
      </w:r>
      <w:r>
        <w:rPr>
          <w:rFonts w:hint="eastAsia" w:ascii="仿宋_GB2312" w:eastAsia="仿宋_GB2312"/>
          <w:sz w:val="30"/>
          <w:szCs w:val="30"/>
        </w:rPr>
        <w:t>较高水平，进一步强化同OECD国家间财政领域战略合作，可以为中国改革开放和</w:t>
      </w:r>
      <w:r>
        <w:rPr>
          <w:rFonts w:ascii="仿宋_GB2312" w:eastAsia="仿宋_GB2312"/>
          <w:sz w:val="30"/>
          <w:szCs w:val="30"/>
        </w:rPr>
        <w:t>财政制度建设</w:t>
      </w:r>
      <w:r>
        <w:rPr>
          <w:rFonts w:hint="eastAsia" w:ascii="仿宋_GB2312" w:eastAsia="仿宋_GB2312"/>
          <w:sz w:val="30"/>
          <w:szCs w:val="30"/>
        </w:rPr>
        <w:t>提供重要借鉴。此外，OECD作为世界顶级智库，在宏观经济和</w:t>
      </w:r>
      <w:r>
        <w:rPr>
          <w:rFonts w:ascii="仿宋_GB2312" w:eastAsia="仿宋_GB2312"/>
          <w:sz w:val="30"/>
          <w:szCs w:val="30"/>
        </w:rPr>
        <w:t>财</w:t>
      </w:r>
      <w:r>
        <w:rPr>
          <w:rFonts w:hint="eastAsia" w:ascii="仿宋_GB2312" w:eastAsia="仿宋_GB2312"/>
          <w:sz w:val="30"/>
          <w:szCs w:val="30"/>
        </w:rPr>
        <w:t>税</w:t>
      </w:r>
      <w:r>
        <w:rPr>
          <w:rFonts w:ascii="仿宋_GB2312" w:eastAsia="仿宋_GB2312"/>
          <w:sz w:val="30"/>
          <w:szCs w:val="30"/>
        </w:rPr>
        <w:t>体制</w:t>
      </w:r>
      <w:r>
        <w:rPr>
          <w:rFonts w:hint="eastAsia" w:ascii="仿宋_GB2312" w:eastAsia="仿宋_GB2312"/>
          <w:sz w:val="30"/>
          <w:szCs w:val="30"/>
        </w:rPr>
        <w:t>等领域经验丰富，拥有雄厚人才资源和丰富研究经验。随着中国经济发展进入新常态，对外开放步入新阶段，中国发展实践也可</w:t>
      </w:r>
      <w:r>
        <w:rPr>
          <w:rFonts w:ascii="仿宋_GB2312" w:eastAsia="仿宋_GB2312"/>
          <w:sz w:val="30"/>
          <w:szCs w:val="30"/>
        </w:rPr>
        <w:t>以为</w:t>
      </w:r>
      <w:r>
        <w:rPr>
          <w:rFonts w:hint="eastAsia" w:ascii="仿宋_GB2312" w:eastAsia="仿宋_GB2312"/>
          <w:sz w:val="30"/>
          <w:szCs w:val="30"/>
        </w:rPr>
        <w:t>开阔经合组织研究视野提</w:t>
      </w:r>
      <w:r>
        <w:rPr>
          <w:rFonts w:ascii="仿宋_GB2312" w:eastAsia="仿宋_GB2312"/>
          <w:sz w:val="30"/>
          <w:szCs w:val="30"/>
        </w:rPr>
        <w:t>供重要借鉴</w:t>
      </w:r>
      <w:r>
        <w:rPr>
          <w:rFonts w:hint="eastAsia" w:ascii="仿宋_GB2312" w:eastAsia="仿宋_GB2312"/>
          <w:sz w:val="30"/>
          <w:szCs w:val="30"/>
        </w:rPr>
        <w:t>。鉴此</w:t>
      </w:r>
      <w:r>
        <w:rPr>
          <w:rFonts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</w:rPr>
        <w:t>国际财经中心</w:t>
      </w:r>
      <w:r>
        <w:rPr>
          <w:rFonts w:ascii="仿宋_GB2312" w:eastAsia="仿宋_GB2312"/>
          <w:sz w:val="30"/>
          <w:szCs w:val="30"/>
        </w:rPr>
        <w:t>拟</w:t>
      </w:r>
      <w:r>
        <w:rPr>
          <w:rFonts w:hint="eastAsia" w:ascii="仿宋_GB2312" w:eastAsia="仿宋_GB2312"/>
          <w:sz w:val="30"/>
          <w:szCs w:val="30"/>
        </w:rPr>
        <w:t>通过组织专业研究团队</w:t>
      </w:r>
      <w:r>
        <w:rPr>
          <w:rFonts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</w:rPr>
        <w:t>梳理中</w:t>
      </w:r>
      <w:r>
        <w:rPr>
          <w:rFonts w:ascii="仿宋_GB2312" w:eastAsia="仿宋_GB2312"/>
          <w:sz w:val="30"/>
          <w:szCs w:val="30"/>
        </w:rPr>
        <w:t>国与</w:t>
      </w:r>
      <w:r>
        <w:rPr>
          <w:rFonts w:hint="eastAsia" w:ascii="仿宋_GB2312" w:eastAsia="仿宋_GB2312"/>
          <w:sz w:val="30"/>
          <w:szCs w:val="30"/>
        </w:rPr>
        <w:t>OECD合作</w:t>
      </w:r>
      <w:r>
        <w:rPr>
          <w:rFonts w:ascii="仿宋_GB2312" w:eastAsia="仿宋_GB2312"/>
          <w:sz w:val="30"/>
          <w:szCs w:val="30"/>
        </w:rPr>
        <w:t>进展</w:t>
      </w:r>
      <w:r>
        <w:rPr>
          <w:rFonts w:hint="eastAsia" w:ascii="仿宋_GB2312" w:eastAsia="仿宋_GB2312"/>
          <w:sz w:val="30"/>
          <w:szCs w:val="30"/>
        </w:rPr>
        <w:t>情</w:t>
      </w:r>
      <w:r>
        <w:rPr>
          <w:rFonts w:ascii="仿宋_GB2312" w:eastAsia="仿宋_GB2312"/>
          <w:sz w:val="30"/>
          <w:szCs w:val="30"/>
        </w:rPr>
        <w:t>况，</w:t>
      </w:r>
      <w:r>
        <w:rPr>
          <w:rFonts w:hint="eastAsia" w:ascii="仿宋_GB2312" w:eastAsia="仿宋_GB2312"/>
          <w:sz w:val="30"/>
          <w:szCs w:val="30"/>
        </w:rPr>
        <w:t>特别聚焦中国财税改革进程，以及当前</w:t>
      </w:r>
      <w:r>
        <w:rPr>
          <w:rFonts w:ascii="仿宋_GB2312" w:eastAsia="仿宋_GB2312"/>
          <w:sz w:val="30"/>
          <w:szCs w:val="30"/>
        </w:rPr>
        <w:t>财经</w:t>
      </w:r>
      <w:r>
        <w:rPr>
          <w:rFonts w:hint="eastAsia" w:ascii="仿宋_GB2312" w:eastAsia="仿宋_GB2312"/>
          <w:sz w:val="30"/>
          <w:szCs w:val="30"/>
        </w:rPr>
        <w:t>外</w:t>
      </w:r>
      <w:r>
        <w:rPr>
          <w:rFonts w:ascii="仿宋_GB2312" w:eastAsia="仿宋_GB2312"/>
          <w:sz w:val="30"/>
          <w:szCs w:val="30"/>
        </w:rPr>
        <w:t>交</w:t>
      </w:r>
      <w:r>
        <w:rPr>
          <w:rFonts w:hint="eastAsia" w:ascii="仿宋_GB2312" w:eastAsia="仿宋_GB2312"/>
          <w:sz w:val="30"/>
          <w:szCs w:val="30"/>
        </w:rPr>
        <w:t>重点领域与关键环节，研究未来五年</w:t>
      </w:r>
      <w:r>
        <w:rPr>
          <w:rFonts w:ascii="仿宋_GB2312" w:eastAsia="仿宋_GB2312"/>
          <w:sz w:val="30"/>
          <w:szCs w:val="30"/>
        </w:rPr>
        <w:t>中国与OECD</w:t>
      </w:r>
      <w:r>
        <w:rPr>
          <w:rFonts w:hint="eastAsia" w:ascii="仿宋_GB2312" w:eastAsia="仿宋_GB2312"/>
          <w:sz w:val="30"/>
          <w:szCs w:val="30"/>
        </w:rPr>
        <w:t>开展</w:t>
      </w:r>
      <w:r>
        <w:rPr>
          <w:rFonts w:ascii="仿宋_GB2312" w:eastAsia="仿宋_GB2312"/>
          <w:sz w:val="30"/>
          <w:szCs w:val="30"/>
        </w:rPr>
        <w:t>战略合作</w:t>
      </w:r>
      <w:r>
        <w:rPr>
          <w:rFonts w:hint="eastAsia" w:ascii="仿宋_GB2312" w:eastAsia="仿宋_GB2312"/>
          <w:sz w:val="30"/>
          <w:szCs w:val="30"/>
        </w:rPr>
        <w:t>的总</w:t>
      </w:r>
      <w:r>
        <w:rPr>
          <w:rFonts w:ascii="仿宋_GB2312" w:eastAsia="仿宋_GB2312"/>
          <w:sz w:val="30"/>
          <w:szCs w:val="30"/>
        </w:rPr>
        <w:t>体规划与</w:t>
      </w:r>
      <w:r>
        <w:rPr>
          <w:rFonts w:hint="eastAsia" w:ascii="仿宋_GB2312" w:eastAsia="仿宋_GB2312"/>
          <w:sz w:val="30"/>
          <w:szCs w:val="30"/>
        </w:rPr>
        <w:t>具体</w:t>
      </w:r>
      <w:r>
        <w:rPr>
          <w:rFonts w:ascii="仿宋_GB2312" w:eastAsia="仿宋_GB2312"/>
          <w:sz w:val="30"/>
          <w:szCs w:val="30"/>
        </w:rPr>
        <w:t>实施框架</w:t>
      </w:r>
      <w:r>
        <w:rPr>
          <w:rFonts w:hint="eastAsia" w:ascii="仿宋_GB2312" w:eastAsia="仿宋_GB2312"/>
          <w:sz w:val="30"/>
          <w:szCs w:val="30"/>
        </w:rPr>
        <w:t>，形成</w:t>
      </w:r>
      <w:r>
        <w:rPr>
          <w:rFonts w:ascii="仿宋_GB2312" w:eastAsia="仿宋_GB2312"/>
          <w:sz w:val="30"/>
          <w:szCs w:val="30"/>
        </w:rPr>
        <w:t>《</w:t>
      </w:r>
      <w:r>
        <w:rPr>
          <w:rFonts w:hint="eastAsia" w:ascii="仿宋_GB2312" w:eastAsia="仿宋_GB2312"/>
          <w:sz w:val="30"/>
          <w:szCs w:val="30"/>
        </w:rPr>
        <w:t>未来五年</w:t>
      </w:r>
      <w:r>
        <w:rPr>
          <w:rFonts w:ascii="仿宋_GB2312" w:eastAsia="仿宋_GB2312"/>
          <w:sz w:val="30"/>
          <w:szCs w:val="30"/>
        </w:rPr>
        <w:t>中国与</w:t>
      </w:r>
      <w:r>
        <w:rPr>
          <w:rFonts w:hint="eastAsia" w:ascii="仿宋_GB2312" w:eastAsia="仿宋_GB2312"/>
          <w:sz w:val="30"/>
          <w:szCs w:val="30"/>
        </w:rPr>
        <w:t>OECD战略合作</w:t>
      </w:r>
      <w:r>
        <w:rPr>
          <w:rFonts w:ascii="仿宋_GB2312" w:eastAsia="仿宋_GB2312"/>
          <w:sz w:val="30"/>
          <w:szCs w:val="30"/>
        </w:rPr>
        <w:t>》</w:t>
      </w:r>
      <w:r>
        <w:rPr>
          <w:rFonts w:hint="eastAsia" w:ascii="仿宋_GB2312" w:eastAsia="仿宋_GB2312"/>
          <w:sz w:val="30"/>
          <w:szCs w:val="30"/>
        </w:rPr>
        <w:t>的总</w:t>
      </w:r>
      <w:r>
        <w:rPr>
          <w:rFonts w:ascii="仿宋_GB2312" w:eastAsia="仿宋_GB2312"/>
          <w:sz w:val="30"/>
          <w:szCs w:val="30"/>
        </w:rPr>
        <w:t>课题</w:t>
      </w:r>
      <w:r>
        <w:rPr>
          <w:rFonts w:hint="eastAsia" w:ascii="仿宋_GB2312" w:eastAsia="仿宋_GB2312"/>
          <w:sz w:val="30"/>
          <w:szCs w:val="30"/>
        </w:rPr>
        <w:t>报告，同时提供相关政策建议报告</w:t>
      </w:r>
      <w:r>
        <w:rPr>
          <w:rFonts w:ascii="仿宋_GB2312" w:eastAsia="仿宋_GB2312"/>
          <w:sz w:val="30"/>
          <w:szCs w:val="30"/>
        </w:rPr>
        <w:t>。</w:t>
      </w:r>
    </w:p>
    <w:p>
      <w:pPr>
        <w:spacing w:line="360" w:lineRule="auto"/>
        <w:ind w:left="600"/>
        <w:rPr>
          <w:rFonts w:ascii="黑体" w:hAnsi="黑体" w:eastAsia="黑体" w:cs="Times New Roman"/>
          <w:bCs/>
          <w:sz w:val="30"/>
          <w:szCs w:val="30"/>
        </w:rPr>
      </w:pPr>
      <w:r>
        <w:rPr>
          <w:rFonts w:hint="eastAsia" w:ascii="黑体" w:hAnsi="黑体" w:eastAsia="黑体" w:cs="Times New Roman"/>
          <w:bCs/>
          <w:sz w:val="30"/>
          <w:szCs w:val="30"/>
        </w:rPr>
        <w:t>二</w:t>
      </w:r>
      <w:r>
        <w:rPr>
          <w:rFonts w:ascii="黑体" w:hAnsi="黑体" w:eastAsia="黑体" w:cs="Times New Roman"/>
          <w:bCs/>
          <w:sz w:val="30"/>
          <w:szCs w:val="30"/>
        </w:rPr>
        <w:t>、工作目标、内容和方法</w:t>
      </w:r>
    </w:p>
    <w:p>
      <w:pPr>
        <w:spacing w:line="360" w:lineRule="auto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（一）工作</w:t>
      </w:r>
      <w:r>
        <w:rPr>
          <w:rFonts w:ascii="仿宋_GB2312" w:eastAsia="仿宋_GB2312"/>
          <w:b/>
          <w:sz w:val="30"/>
          <w:szCs w:val="30"/>
        </w:rPr>
        <w:t>目标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其一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ascii="仿宋_GB2312" w:eastAsia="仿宋_GB2312"/>
          <w:sz w:val="30"/>
          <w:szCs w:val="30"/>
        </w:rPr>
        <w:t>梳理中国与</w:t>
      </w:r>
      <w:r>
        <w:rPr>
          <w:rFonts w:hint="eastAsia" w:ascii="仿宋_GB2312" w:eastAsia="仿宋_GB2312"/>
          <w:sz w:val="30"/>
          <w:szCs w:val="30"/>
        </w:rPr>
        <w:t>OECD</w:t>
      </w:r>
      <w:r>
        <w:rPr>
          <w:rFonts w:ascii="仿宋_GB2312" w:eastAsia="仿宋_GB2312"/>
          <w:sz w:val="30"/>
          <w:szCs w:val="30"/>
        </w:rPr>
        <w:t>合作</w:t>
      </w:r>
      <w:r>
        <w:rPr>
          <w:rFonts w:hint="eastAsia" w:ascii="仿宋_GB2312" w:eastAsia="仿宋_GB2312"/>
          <w:sz w:val="30"/>
          <w:szCs w:val="30"/>
        </w:rPr>
        <w:t>取得</w:t>
      </w:r>
      <w:r>
        <w:rPr>
          <w:rFonts w:ascii="仿宋_GB2312" w:eastAsia="仿宋_GB2312"/>
          <w:sz w:val="30"/>
          <w:szCs w:val="30"/>
        </w:rPr>
        <w:t>的</w:t>
      </w:r>
      <w:r>
        <w:rPr>
          <w:rFonts w:hint="eastAsia" w:ascii="仿宋_GB2312" w:eastAsia="仿宋_GB2312"/>
          <w:sz w:val="30"/>
          <w:szCs w:val="30"/>
        </w:rPr>
        <w:t>进展</w:t>
      </w:r>
      <w:r>
        <w:rPr>
          <w:rFonts w:ascii="仿宋_GB2312" w:eastAsia="仿宋_GB2312"/>
          <w:sz w:val="30"/>
          <w:szCs w:val="30"/>
        </w:rPr>
        <w:t>及</w:t>
      </w:r>
      <w:r>
        <w:rPr>
          <w:rFonts w:hint="eastAsia" w:ascii="仿宋_GB2312" w:eastAsia="仿宋_GB2312"/>
          <w:sz w:val="30"/>
          <w:szCs w:val="30"/>
        </w:rPr>
        <w:t>面临</w:t>
      </w:r>
      <w:r>
        <w:rPr>
          <w:rFonts w:ascii="仿宋_GB2312" w:eastAsia="仿宋_GB2312"/>
          <w:sz w:val="30"/>
          <w:szCs w:val="30"/>
        </w:rPr>
        <w:t>的障碍</w:t>
      </w:r>
      <w:r>
        <w:rPr>
          <w:rFonts w:hint="eastAsia" w:ascii="仿宋_GB2312" w:eastAsia="仿宋_GB2312"/>
          <w:sz w:val="30"/>
          <w:szCs w:val="30"/>
        </w:rPr>
        <w:t>；其</w:t>
      </w:r>
      <w:r>
        <w:rPr>
          <w:rFonts w:hint="eastAsia" w:ascii="仿宋_GB2312" w:eastAsia="仿宋_GB2312"/>
          <w:b/>
          <w:sz w:val="30"/>
          <w:szCs w:val="30"/>
        </w:rPr>
        <w:t>二，</w:t>
      </w:r>
      <w:r>
        <w:rPr>
          <w:rFonts w:hint="eastAsia" w:ascii="仿宋_GB2312" w:eastAsia="仿宋_GB2312"/>
          <w:sz w:val="30"/>
          <w:szCs w:val="30"/>
        </w:rPr>
        <w:t>聚焦OECD主要</w:t>
      </w:r>
      <w:r>
        <w:rPr>
          <w:rFonts w:ascii="仿宋_GB2312" w:eastAsia="仿宋_GB2312"/>
          <w:sz w:val="30"/>
          <w:szCs w:val="30"/>
        </w:rPr>
        <w:t>国家</w:t>
      </w:r>
      <w:r>
        <w:rPr>
          <w:rFonts w:hint="eastAsia" w:ascii="仿宋_GB2312" w:eastAsia="仿宋_GB2312"/>
          <w:sz w:val="30"/>
          <w:szCs w:val="30"/>
        </w:rPr>
        <w:t>财税</w:t>
      </w:r>
      <w:r>
        <w:rPr>
          <w:rFonts w:ascii="仿宋_GB2312" w:eastAsia="仿宋_GB2312"/>
          <w:sz w:val="30"/>
          <w:szCs w:val="30"/>
        </w:rPr>
        <w:t>改革历程，分析</w:t>
      </w:r>
      <w:r>
        <w:rPr>
          <w:rFonts w:hint="eastAsia" w:ascii="仿宋_GB2312" w:eastAsia="仿宋_GB2312"/>
          <w:sz w:val="30"/>
          <w:szCs w:val="30"/>
        </w:rPr>
        <w:t>特定国家</w:t>
      </w:r>
      <w:r>
        <w:rPr>
          <w:rFonts w:ascii="仿宋_GB2312" w:eastAsia="仿宋_GB2312"/>
          <w:sz w:val="30"/>
          <w:szCs w:val="30"/>
        </w:rPr>
        <w:t>财税改革路径和框架，总结</w:t>
      </w:r>
      <w:r>
        <w:rPr>
          <w:rFonts w:hint="eastAsia" w:ascii="仿宋_GB2312" w:eastAsia="仿宋_GB2312"/>
          <w:sz w:val="30"/>
          <w:szCs w:val="30"/>
        </w:rPr>
        <w:t>其经验与教训</w:t>
      </w:r>
      <w:r>
        <w:rPr>
          <w:rFonts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</w:rPr>
        <w:t>及其对中国的</w:t>
      </w:r>
      <w:r>
        <w:rPr>
          <w:rFonts w:ascii="仿宋_GB2312" w:eastAsia="仿宋_GB2312"/>
          <w:sz w:val="30"/>
          <w:szCs w:val="30"/>
        </w:rPr>
        <w:t>借鉴</w:t>
      </w:r>
      <w:r>
        <w:rPr>
          <w:rFonts w:hint="eastAsia" w:ascii="仿宋_GB2312" w:eastAsia="仿宋_GB2312"/>
          <w:sz w:val="30"/>
          <w:szCs w:val="30"/>
        </w:rPr>
        <w:t>意义；其三，参考</w:t>
      </w:r>
      <w:r>
        <w:rPr>
          <w:rFonts w:ascii="仿宋_GB2312" w:eastAsia="仿宋_GB2312"/>
          <w:sz w:val="30"/>
          <w:szCs w:val="30"/>
        </w:rPr>
        <w:t>OECD国家经验，</w:t>
      </w:r>
      <w:r>
        <w:rPr>
          <w:rFonts w:hint="eastAsia" w:ascii="仿宋_GB2312" w:eastAsia="仿宋_GB2312"/>
          <w:sz w:val="30"/>
          <w:szCs w:val="30"/>
        </w:rPr>
        <w:t>结合</w:t>
      </w:r>
      <w:r>
        <w:rPr>
          <w:rFonts w:ascii="仿宋_GB2312" w:eastAsia="仿宋_GB2312"/>
          <w:sz w:val="30"/>
          <w:szCs w:val="30"/>
        </w:rPr>
        <w:t>我国具体</w:t>
      </w:r>
      <w:r>
        <w:rPr>
          <w:rFonts w:hint="eastAsia" w:ascii="仿宋_GB2312" w:eastAsia="仿宋_GB2312"/>
          <w:sz w:val="30"/>
          <w:szCs w:val="30"/>
        </w:rPr>
        <w:t>实践，提出</w:t>
      </w:r>
      <w:r>
        <w:rPr>
          <w:rFonts w:ascii="仿宋_GB2312" w:eastAsia="仿宋_GB2312"/>
          <w:sz w:val="30"/>
          <w:szCs w:val="30"/>
        </w:rPr>
        <w:t>未来</w:t>
      </w:r>
      <w:r>
        <w:rPr>
          <w:rFonts w:hint="eastAsia" w:ascii="仿宋_GB2312" w:eastAsia="仿宋_GB2312"/>
          <w:sz w:val="30"/>
          <w:szCs w:val="30"/>
        </w:rPr>
        <w:t>五年</w:t>
      </w:r>
      <w:r>
        <w:rPr>
          <w:rFonts w:ascii="仿宋_GB2312" w:eastAsia="仿宋_GB2312"/>
          <w:sz w:val="30"/>
          <w:szCs w:val="30"/>
        </w:rPr>
        <w:t>中国与</w:t>
      </w:r>
      <w:r>
        <w:rPr>
          <w:rFonts w:hint="eastAsia" w:ascii="仿宋_GB2312" w:eastAsia="仿宋_GB2312"/>
          <w:sz w:val="30"/>
          <w:szCs w:val="30"/>
        </w:rPr>
        <w:t>OECD开展</w:t>
      </w:r>
      <w:r>
        <w:rPr>
          <w:rFonts w:ascii="仿宋_GB2312" w:eastAsia="仿宋_GB2312"/>
          <w:sz w:val="30"/>
          <w:szCs w:val="30"/>
        </w:rPr>
        <w:t>战略合作的</w:t>
      </w:r>
      <w:r>
        <w:rPr>
          <w:rFonts w:hint="eastAsia" w:ascii="仿宋_GB2312" w:eastAsia="仿宋_GB2312"/>
          <w:sz w:val="30"/>
          <w:szCs w:val="30"/>
        </w:rPr>
        <w:t>政策</w:t>
      </w:r>
      <w:r>
        <w:rPr>
          <w:rFonts w:ascii="仿宋_GB2312" w:eastAsia="仿宋_GB2312"/>
          <w:sz w:val="30"/>
          <w:szCs w:val="30"/>
        </w:rPr>
        <w:t>建议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line="360" w:lineRule="auto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（二）工作内容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本项目重点研究</w:t>
      </w:r>
      <w:r>
        <w:rPr>
          <w:rFonts w:hint="eastAsia" w:ascii="仿宋_GB2312" w:eastAsia="仿宋_GB2312"/>
          <w:sz w:val="30"/>
          <w:szCs w:val="30"/>
        </w:rPr>
        <w:t>以</w:t>
      </w:r>
      <w:r>
        <w:rPr>
          <w:rFonts w:ascii="仿宋_GB2312" w:eastAsia="仿宋_GB2312"/>
          <w:sz w:val="30"/>
          <w:szCs w:val="30"/>
        </w:rPr>
        <w:t>下几方面内容：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1、梳理OECD国家</w:t>
      </w:r>
      <w:r>
        <w:rPr>
          <w:rFonts w:ascii="仿宋_GB2312" w:eastAsia="仿宋_GB2312"/>
          <w:sz w:val="30"/>
          <w:szCs w:val="30"/>
        </w:rPr>
        <w:t>在</w:t>
      </w:r>
      <w:r>
        <w:rPr>
          <w:rFonts w:hint="eastAsia" w:ascii="仿宋_GB2312" w:eastAsia="仿宋_GB2312"/>
          <w:sz w:val="30"/>
          <w:szCs w:val="30"/>
        </w:rPr>
        <w:t>债务风险管控</w:t>
      </w:r>
      <w:r>
        <w:rPr>
          <w:rFonts w:ascii="仿宋_GB2312" w:eastAsia="仿宋_GB2312"/>
          <w:sz w:val="30"/>
          <w:szCs w:val="30"/>
        </w:rPr>
        <w:t>、</w:t>
      </w:r>
      <w:r>
        <w:rPr>
          <w:rFonts w:hint="eastAsia" w:ascii="仿宋_GB2312" w:eastAsia="仿宋_GB2312"/>
          <w:sz w:val="30"/>
          <w:szCs w:val="30"/>
        </w:rPr>
        <w:t>税收征管</w:t>
      </w:r>
      <w:r>
        <w:rPr>
          <w:rFonts w:ascii="仿宋_GB2312" w:eastAsia="仿宋_GB2312"/>
          <w:sz w:val="30"/>
          <w:szCs w:val="30"/>
        </w:rPr>
        <w:t>、</w:t>
      </w:r>
      <w:r>
        <w:rPr>
          <w:rFonts w:hint="eastAsia" w:ascii="仿宋_GB2312" w:eastAsia="仿宋_GB2312"/>
          <w:sz w:val="30"/>
          <w:szCs w:val="30"/>
        </w:rPr>
        <w:t>财政</w:t>
      </w:r>
      <w:r>
        <w:rPr>
          <w:rFonts w:ascii="仿宋_GB2312" w:eastAsia="仿宋_GB2312"/>
          <w:sz w:val="30"/>
          <w:szCs w:val="30"/>
        </w:rPr>
        <w:t>政策</w:t>
      </w:r>
      <w:r>
        <w:rPr>
          <w:rFonts w:hint="eastAsia" w:ascii="仿宋_GB2312" w:eastAsia="仿宋_GB2312"/>
          <w:sz w:val="30"/>
          <w:szCs w:val="30"/>
        </w:rPr>
        <w:t>等</w:t>
      </w:r>
      <w:r>
        <w:rPr>
          <w:rFonts w:ascii="仿宋_GB2312" w:eastAsia="仿宋_GB2312"/>
          <w:sz w:val="30"/>
          <w:szCs w:val="30"/>
        </w:rPr>
        <w:t>方面的</w:t>
      </w:r>
      <w:r>
        <w:rPr>
          <w:rFonts w:hint="eastAsia" w:ascii="仿宋_GB2312" w:eastAsia="仿宋_GB2312"/>
          <w:sz w:val="30"/>
          <w:szCs w:val="30"/>
        </w:rPr>
        <w:t>历史</w:t>
      </w:r>
      <w:r>
        <w:rPr>
          <w:rFonts w:ascii="仿宋_GB2312" w:eastAsia="仿宋_GB2312"/>
          <w:sz w:val="30"/>
          <w:szCs w:val="30"/>
        </w:rPr>
        <w:t>沿革</w:t>
      </w:r>
      <w:r>
        <w:rPr>
          <w:rFonts w:hint="eastAsia" w:ascii="仿宋_GB2312" w:eastAsia="仿宋_GB2312"/>
          <w:sz w:val="30"/>
          <w:szCs w:val="30"/>
        </w:rPr>
        <w:t>和最新</w:t>
      </w:r>
      <w:r>
        <w:rPr>
          <w:rFonts w:ascii="仿宋_GB2312" w:eastAsia="仿宋_GB2312"/>
          <w:sz w:val="30"/>
          <w:szCs w:val="30"/>
        </w:rPr>
        <w:t>政策情况</w:t>
      </w:r>
      <w:r>
        <w:rPr>
          <w:rFonts w:hint="eastAsia" w:ascii="仿宋_GB2312" w:eastAsia="仿宋_GB2312"/>
          <w:sz w:val="30"/>
          <w:szCs w:val="30"/>
        </w:rPr>
        <w:t>，总结</w:t>
      </w:r>
      <w:r>
        <w:rPr>
          <w:rFonts w:ascii="仿宋_GB2312" w:eastAsia="仿宋_GB2312"/>
          <w:sz w:val="30"/>
          <w:szCs w:val="30"/>
        </w:rPr>
        <w:t>中国与</w:t>
      </w:r>
      <w:r>
        <w:rPr>
          <w:rFonts w:hint="eastAsia" w:ascii="仿宋_GB2312" w:eastAsia="仿宋_GB2312"/>
          <w:sz w:val="30"/>
          <w:szCs w:val="30"/>
        </w:rPr>
        <w:t>OECD财税领域合作最新进展情况。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2、结合美国</w:t>
      </w:r>
      <w:r>
        <w:rPr>
          <w:rFonts w:ascii="仿宋_GB2312" w:eastAsia="仿宋_GB2312"/>
          <w:sz w:val="30"/>
          <w:szCs w:val="30"/>
        </w:rPr>
        <w:t>、英国</w:t>
      </w:r>
      <w:r>
        <w:rPr>
          <w:rFonts w:hint="eastAsia" w:ascii="仿宋_GB2312" w:eastAsia="仿宋_GB2312"/>
          <w:sz w:val="30"/>
          <w:szCs w:val="30"/>
        </w:rPr>
        <w:t>等OECD国家财税</w:t>
      </w:r>
      <w:r>
        <w:rPr>
          <w:rFonts w:ascii="仿宋_GB2312" w:eastAsia="仿宋_GB2312"/>
          <w:sz w:val="30"/>
          <w:szCs w:val="30"/>
        </w:rPr>
        <w:t>政策内容和</w:t>
      </w:r>
      <w:r>
        <w:rPr>
          <w:rFonts w:hint="eastAsia" w:ascii="仿宋_GB2312" w:eastAsia="仿宋_GB2312"/>
          <w:sz w:val="30"/>
          <w:szCs w:val="30"/>
        </w:rPr>
        <w:t>经典</w:t>
      </w:r>
      <w:r>
        <w:rPr>
          <w:rFonts w:ascii="仿宋_GB2312" w:eastAsia="仿宋_GB2312"/>
          <w:sz w:val="30"/>
          <w:szCs w:val="30"/>
        </w:rPr>
        <w:t>案例</w:t>
      </w:r>
      <w:r>
        <w:rPr>
          <w:rFonts w:hint="eastAsia" w:ascii="仿宋_GB2312" w:eastAsia="仿宋_GB2312"/>
          <w:sz w:val="30"/>
          <w:szCs w:val="30"/>
        </w:rPr>
        <w:t>，比较中国</w:t>
      </w:r>
      <w:r>
        <w:rPr>
          <w:rFonts w:ascii="仿宋_GB2312" w:eastAsia="仿宋_GB2312"/>
          <w:sz w:val="30"/>
          <w:szCs w:val="30"/>
        </w:rPr>
        <w:t>与</w:t>
      </w:r>
      <w:r>
        <w:rPr>
          <w:rFonts w:hint="eastAsia" w:ascii="仿宋_GB2312" w:eastAsia="仿宋_GB2312"/>
          <w:sz w:val="30"/>
          <w:szCs w:val="30"/>
        </w:rPr>
        <w:t>OECD国家财税</w:t>
      </w:r>
      <w:r>
        <w:rPr>
          <w:rFonts w:ascii="仿宋_GB2312" w:eastAsia="仿宋_GB2312"/>
          <w:sz w:val="30"/>
          <w:szCs w:val="30"/>
        </w:rPr>
        <w:t>改革</w:t>
      </w:r>
      <w:r>
        <w:rPr>
          <w:rFonts w:hint="eastAsia" w:ascii="仿宋_GB2312" w:eastAsia="仿宋_GB2312"/>
          <w:sz w:val="30"/>
          <w:szCs w:val="30"/>
        </w:rPr>
        <w:t>政策异同点，</w:t>
      </w:r>
      <w:r>
        <w:rPr>
          <w:rFonts w:ascii="仿宋_GB2312" w:eastAsia="仿宋_GB2312"/>
          <w:sz w:val="30"/>
          <w:szCs w:val="30"/>
        </w:rPr>
        <w:t>总结OECD</w:t>
      </w:r>
      <w:r>
        <w:rPr>
          <w:rFonts w:hint="eastAsia" w:ascii="仿宋_GB2312" w:eastAsia="仿宋_GB2312"/>
          <w:sz w:val="30"/>
          <w:szCs w:val="30"/>
        </w:rPr>
        <w:t>国家</w:t>
      </w:r>
      <w:r>
        <w:rPr>
          <w:rFonts w:ascii="仿宋_GB2312" w:eastAsia="仿宋_GB2312"/>
          <w:sz w:val="30"/>
          <w:szCs w:val="30"/>
        </w:rPr>
        <w:t>财税</w:t>
      </w:r>
      <w:r>
        <w:rPr>
          <w:rFonts w:hint="eastAsia" w:ascii="仿宋_GB2312" w:eastAsia="仿宋_GB2312"/>
          <w:sz w:val="30"/>
          <w:szCs w:val="30"/>
        </w:rPr>
        <w:t>改革</w:t>
      </w:r>
      <w:r>
        <w:rPr>
          <w:rFonts w:ascii="仿宋_GB2312" w:eastAsia="仿宋_GB2312"/>
          <w:sz w:val="30"/>
          <w:szCs w:val="30"/>
        </w:rPr>
        <w:t>先进经验</w:t>
      </w:r>
      <w:r>
        <w:rPr>
          <w:rFonts w:hint="eastAsia" w:ascii="仿宋_GB2312" w:eastAsia="仿宋_GB2312"/>
          <w:sz w:val="30"/>
          <w:szCs w:val="30"/>
        </w:rPr>
        <w:t>及存在</w:t>
      </w:r>
      <w:r>
        <w:rPr>
          <w:rFonts w:ascii="仿宋_GB2312" w:eastAsia="仿宋_GB2312"/>
          <w:sz w:val="30"/>
          <w:szCs w:val="30"/>
        </w:rPr>
        <w:t>的</w:t>
      </w:r>
      <w:r>
        <w:rPr>
          <w:rFonts w:hint="eastAsia" w:ascii="仿宋_GB2312" w:eastAsia="仿宋_GB2312"/>
          <w:sz w:val="30"/>
          <w:szCs w:val="30"/>
        </w:rPr>
        <w:t>问题。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3、结合</w:t>
      </w:r>
      <w:r>
        <w:rPr>
          <w:rFonts w:ascii="仿宋_GB2312" w:eastAsia="仿宋_GB2312"/>
          <w:sz w:val="30"/>
          <w:szCs w:val="30"/>
        </w:rPr>
        <w:t>OECD</w:t>
      </w:r>
      <w:r>
        <w:rPr>
          <w:rFonts w:hint="eastAsia" w:ascii="仿宋_GB2312" w:eastAsia="仿宋_GB2312"/>
          <w:sz w:val="30"/>
          <w:szCs w:val="30"/>
        </w:rPr>
        <w:t>国家</w:t>
      </w:r>
      <w:r>
        <w:rPr>
          <w:rFonts w:ascii="仿宋_GB2312" w:eastAsia="仿宋_GB2312"/>
          <w:sz w:val="30"/>
          <w:szCs w:val="30"/>
        </w:rPr>
        <w:t>财税</w:t>
      </w:r>
      <w:r>
        <w:rPr>
          <w:rFonts w:hint="eastAsia" w:ascii="仿宋_GB2312" w:eastAsia="仿宋_GB2312"/>
          <w:sz w:val="30"/>
          <w:szCs w:val="30"/>
        </w:rPr>
        <w:t>改革</w:t>
      </w:r>
      <w:r>
        <w:rPr>
          <w:rFonts w:ascii="仿宋_GB2312" w:eastAsia="仿宋_GB2312"/>
          <w:sz w:val="30"/>
          <w:szCs w:val="30"/>
        </w:rPr>
        <w:t>先进经验</w:t>
      </w:r>
      <w:r>
        <w:rPr>
          <w:rFonts w:hint="eastAsia" w:ascii="仿宋_GB2312" w:eastAsia="仿宋_GB2312"/>
          <w:sz w:val="30"/>
          <w:szCs w:val="30"/>
        </w:rPr>
        <w:t>，分析OECD国家</w:t>
      </w:r>
      <w:r>
        <w:rPr>
          <w:rFonts w:ascii="仿宋_GB2312" w:eastAsia="仿宋_GB2312"/>
          <w:sz w:val="30"/>
          <w:szCs w:val="30"/>
        </w:rPr>
        <w:t>财税</w:t>
      </w:r>
      <w:r>
        <w:rPr>
          <w:rFonts w:hint="eastAsia" w:ascii="仿宋_GB2312" w:eastAsia="仿宋_GB2312"/>
          <w:sz w:val="30"/>
          <w:szCs w:val="30"/>
        </w:rPr>
        <w:t>政策对我国</w:t>
      </w:r>
      <w:r>
        <w:rPr>
          <w:rFonts w:ascii="仿宋_GB2312" w:eastAsia="仿宋_GB2312"/>
          <w:sz w:val="30"/>
          <w:szCs w:val="30"/>
        </w:rPr>
        <w:t>现阶段财税改革的借鉴意义，</w:t>
      </w:r>
      <w:r>
        <w:rPr>
          <w:rFonts w:hint="eastAsia" w:ascii="仿宋_GB2312" w:eastAsia="仿宋_GB2312"/>
          <w:sz w:val="30"/>
          <w:szCs w:val="30"/>
        </w:rPr>
        <w:t>提出解决我国财税</w:t>
      </w:r>
      <w:r>
        <w:rPr>
          <w:rFonts w:ascii="仿宋_GB2312" w:eastAsia="仿宋_GB2312"/>
          <w:sz w:val="30"/>
          <w:szCs w:val="30"/>
        </w:rPr>
        <w:t>改革难题</w:t>
      </w:r>
      <w:r>
        <w:rPr>
          <w:rFonts w:hint="eastAsia" w:ascii="仿宋_GB2312" w:eastAsia="仿宋_GB2312"/>
          <w:sz w:val="30"/>
          <w:szCs w:val="30"/>
        </w:rPr>
        <w:t>，实现</w:t>
      </w:r>
      <w:r>
        <w:rPr>
          <w:rFonts w:ascii="仿宋_GB2312" w:eastAsia="仿宋_GB2312"/>
          <w:sz w:val="30"/>
          <w:szCs w:val="30"/>
        </w:rPr>
        <w:t>中国经济高质量发展的政策建议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ascii="仿宋_GB2312" w:eastAsia="仿宋_GB2312"/>
          <w:sz w:val="30"/>
          <w:szCs w:val="30"/>
        </w:rPr>
        <w:t>并</w:t>
      </w:r>
      <w:r>
        <w:rPr>
          <w:rFonts w:hint="eastAsia" w:ascii="仿宋_GB2312" w:eastAsia="仿宋_GB2312"/>
          <w:sz w:val="30"/>
          <w:szCs w:val="30"/>
        </w:rPr>
        <w:t>作出</w:t>
      </w:r>
      <w:r>
        <w:rPr>
          <w:rFonts w:ascii="仿宋_GB2312" w:eastAsia="仿宋_GB2312"/>
          <w:sz w:val="30"/>
          <w:szCs w:val="30"/>
        </w:rPr>
        <w:t>未来</w:t>
      </w:r>
      <w:r>
        <w:rPr>
          <w:rFonts w:hint="eastAsia" w:ascii="仿宋_GB2312" w:eastAsia="仿宋_GB2312"/>
          <w:sz w:val="30"/>
          <w:szCs w:val="30"/>
        </w:rPr>
        <w:t>五年</w:t>
      </w:r>
      <w:r>
        <w:rPr>
          <w:rFonts w:ascii="仿宋_GB2312" w:eastAsia="仿宋_GB2312"/>
          <w:sz w:val="30"/>
          <w:szCs w:val="30"/>
        </w:rPr>
        <w:t>中国与</w:t>
      </w:r>
      <w:r>
        <w:rPr>
          <w:rFonts w:hint="eastAsia" w:ascii="仿宋_GB2312" w:eastAsia="仿宋_GB2312"/>
          <w:sz w:val="30"/>
          <w:szCs w:val="30"/>
        </w:rPr>
        <w:t>OECD开展财税改革</w:t>
      </w:r>
      <w:r>
        <w:rPr>
          <w:rFonts w:ascii="仿宋_GB2312" w:eastAsia="仿宋_GB2312"/>
          <w:sz w:val="30"/>
          <w:szCs w:val="30"/>
        </w:rPr>
        <w:t>战略合作</w:t>
      </w:r>
      <w:r>
        <w:rPr>
          <w:rFonts w:hint="eastAsia" w:ascii="仿宋_GB2312" w:eastAsia="仿宋_GB2312"/>
          <w:sz w:val="30"/>
          <w:szCs w:val="30"/>
        </w:rPr>
        <w:t>总体规划。结合</w:t>
      </w:r>
      <w:r>
        <w:rPr>
          <w:rFonts w:ascii="仿宋_GB2312" w:eastAsia="仿宋_GB2312"/>
          <w:sz w:val="30"/>
          <w:szCs w:val="30"/>
        </w:rPr>
        <w:t>OECD</w:t>
      </w:r>
      <w:r>
        <w:rPr>
          <w:rFonts w:hint="eastAsia" w:ascii="仿宋_GB2312" w:eastAsia="仿宋_GB2312"/>
          <w:sz w:val="30"/>
          <w:szCs w:val="30"/>
        </w:rPr>
        <w:t>国家</w:t>
      </w:r>
      <w:r>
        <w:rPr>
          <w:rFonts w:ascii="仿宋_GB2312" w:eastAsia="仿宋_GB2312"/>
          <w:sz w:val="30"/>
          <w:szCs w:val="30"/>
        </w:rPr>
        <w:t>财税</w:t>
      </w:r>
      <w:r>
        <w:rPr>
          <w:rFonts w:hint="eastAsia" w:ascii="仿宋_GB2312" w:eastAsia="仿宋_GB2312"/>
          <w:sz w:val="30"/>
          <w:szCs w:val="30"/>
        </w:rPr>
        <w:t>改革存在</w:t>
      </w:r>
      <w:r>
        <w:rPr>
          <w:rFonts w:ascii="仿宋_GB2312" w:eastAsia="仿宋_GB2312"/>
          <w:sz w:val="30"/>
          <w:szCs w:val="30"/>
        </w:rPr>
        <w:t>的</w:t>
      </w:r>
      <w:r>
        <w:rPr>
          <w:rFonts w:hint="eastAsia" w:ascii="仿宋_GB2312" w:eastAsia="仿宋_GB2312"/>
          <w:sz w:val="30"/>
          <w:szCs w:val="30"/>
        </w:rPr>
        <w:t>问题，提出</w:t>
      </w:r>
      <w:r>
        <w:rPr>
          <w:rFonts w:ascii="仿宋_GB2312" w:eastAsia="仿宋_GB2312"/>
          <w:sz w:val="30"/>
          <w:szCs w:val="30"/>
        </w:rPr>
        <w:t>我国财税改革少走弯路的政策建议。</w:t>
      </w:r>
    </w:p>
    <w:p>
      <w:pPr>
        <w:spacing w:line="360" w:lineRule="auto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hAnsi="Calibri" w:eastAsia="仿宋_GB2312" w:cs="Times New Roman"/>
          <w:b/>
          <w:bCs/>
          <w:sz w:val="30"/>
          <w:szCs w:val="30"/>
        </w:rPr>
        <w:t>（三）工作</w:t>
      </w:r>
      <w:r>
        <w:rPr>
          <w:rFonts w:ascii="仿宋_GB2312" w:eastAsia="仿宋_GB2312"/>
          <w:b/>
          <w:sz w:val="30"/>
          <w:szCs w:val="30"/>
        </w:rPr>
        <w:t>方法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本项目应采取的研究方法包括但</w:t>
      </w:r>
      <w:r>
        <w:rPr>
          <w:rFonts w:hint="eastAsia" w:ascii="仿宋_GB2312" w:eastAsia="仿宋_GB2312"/>
          <w:sz w:val="30"/>
          <w:szCs w:val="30"/>
        </w:rPr>
        <w:t>不限于以下</w:t>
      </w:r>
      <w:r>
        <w:rPr>
          <w:rFonts w:ascii="仿宋_GB2312" w:eastAsia="仿宋_GB2312"/>
          <w:sz w:val="30"/>
          <w:szCs w:val="30"/>
        </w:rPr>
        <w:t>内容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numPr>
          <w:ilvl w:val="0"/>
          <w:numId w:val="1"/>
        </w:numPr>
        <w:spacing w:line="360" w:lineRule="auto"/>
        <w:ind w:firstLine="600" w:firstLineChars="200"/>
        <w:rPr>
          <w:rFonts w:ascii="仿宋_GB2312" w:hAnsi="Calibri" w:eastAsia="仿宋_GB2312" w:cs="Times New Roman"/>
          <w:bCs/>
          <w:sz w:val="30"/>
          <w:szCs w:val="30"/>
        </w:rPr>
      </w:pPr>
      <w:r>
        <w:rPr>
          <w:rFonts w:hint="eastAsia" w:ascii="仿宋_GB2312" w:hAnsi="Calibri" w:eastAsia="仿宋_GB2312" w:cs="Times New Roman"/>
          <w:bCs/>
          <w:sz w:val="30"/>
          <w:szCs w:val="30"/>
        </w:rPr>
        <w:t>资料</w:t>
      </w:r>
      <w:r>
        <w:rPr>
          <w:rFonts w:ascii="仿宋_GB2312" w:hAnsi="Calibri" w:eastAsia="仿宋_GB2312" w:cs="Times New Roman"/>
          <w:bCs/>
          <w:sz w:val="30"/>
          <w:szCs w:val="30"/>
        </w:rPr>
        <w:t>收集。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咨询机构</w:t>
      </w:r>
      <w:r>
        <w:rPr>
          <w:rFonts w:ascii="仿宋_GB2312" w:hAnsi="Calibri" w:eastAsia="仿宋_GB2312" w:cs="Times New Roman"/>
          <w:bCs/>
          <w:sz w:val="30"/>
          <w:szCs w:val="30"/>
        </w:rPr>
        <w:t>应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搜集</w:t>
      </w:r>
      <w:r>
        <w:rPr>
          <w:rFonts w:ascii="仿宋_GB2312" w:hAnsi="Calibri" w:eastAsia="仿宋_GB2312" w:cs="Times New Roman"/>
          <w:bCs/>
          <w:sz w:val="30"/>
          <w:szCs w:val="30"/>
        </w:rPr>
        <w:t>、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翻译</w:t>
      </w:r>
      <w:r>
        <w:rPr>
          <w:rFonts w:ascii="仿宋_GB2312" w:hAnsi="Calibri" w:eastAsia="仿宋_GB2312" w:cs="Times New Roman"/>
          <w:bCs/>
          <w:sz w:val="30"/>
          <w:szCs w:val="30"/>
        </w:rPr>
        <w:t>、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整理美国、英国等OECD国家</w:t>
      </w:r>
      <w:r>
        <w:rPr>
          <w:rFonts w:ascii="仿宋_GB2312" w:hAnsi="Calibri" w:eastAsia="仿宋_GB2312" w:cs="Times New Roman"/>
          <w:bCs/>
          <w:sz w:val="30"/>
          <w:szCs w:val="30"/>
        </w:rPr>
        <w:t>财税改革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相关资料，以及中国与OECD开展合作有关情况，结合委托方组织的相关调研、出访、会议交流等活动成果，全面梳理总结中国与OECD合作以及OECD财税改革进程。一方面</w:t>
      </w:r>
      <w:r>
        <w:rPr>
          <w:rFonts w:ascii="仿宋_GB2312" w:hAnsi="Calibri" w:eastAsia="仿宋_GB2312" w:cs="Times New Roman"/>
          <w:bCs/>
          <w:sz w:val="30"/>
          <w:szCs w:val="30"/>
        </w:rPr>
        <w:t>，结合自身专业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背景</w:t>
      </w:r>
      <w:r>
        <w:rPr>
          <w:rFonts w:ascii="仿宋_GB2312" w:hAnsi="Calibri" w:eastAsia="仿宋_GB2312" w:cs="Times New Roman"/>
          <w:bCs/>
          <w:sz w:val="30"/>
          <w:szCs w:val="30"/>
        </w:rPr>
        <w:t>和机构能力，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充分利用</w:t>
      </w:r>
      <w:r>
        <w:rPr>
          <w:rFonts w:ascii="仿宋_GB2312" w:hAnsi="Calibri" w:eastAsia="仿宋_GB2312" w:cs="Times New Roman"/>
          <w:bCs/>
          <w:sz w:val="30"/>
          <w:szCs w:val="30"/>
        </w:rPr>
        <w:t>本单位图书馆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、</w:t>
      </w:r>
      <w:r>
        <w:rPr>
          <w:rFonts w:ascii="仿宋_GB2312" w:hAnsi="Calibri" w:eastAsia="仿宋_GB2312" w:cs="Times New Roman"/>
          <w:bCs/>
          <w:sz w:val="30"/>
          <w:szCs w:val="30"/>
        </w:rPr>
        <w:t>数据库资源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及实地</w:t>
      </w:r>
      <w:r>
        <w:rPr>
          <w:rFonts w:ascii="仿宋_GB2312" w:hAnsi="Calibri" w:eastAsia="仿宋_GB2312" w:cs="Times New Roman"/>
          <w:bCs/>
          <w:sz w:val="30"/>
          <w:szCs w:val="30"/>
        </w:rPr>
        <w:t>调研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成果，</w:t>
      </w:r>
      <w:r>
        <w:rPr>
          <w:rFonts w:ascii="仿宋_GB2312" w:hAnsi="Calibri" w:eastAsia="仿宋_GB2312" w:cs="Times New Roman"/>
          <w:bCs/>
          <w:sz w:val="30"/>
          <w:szCs w:val="30"/>
        </w:rPr>
        <w:t>搜集相关信息；另一方面，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积极</w:t>
      </w:r>
      <w:r>
        <w:rPr>
          <w:rFonts w:ascii="仿宋_GB2312" w:hAnsi="Calibri" w:eastAsia="仿宋_GB2312" w:cs="Times New Roman"/>
          <w:bCs/>
          <w:sz w:val="30"/>
          <w:szCs w:val="30"/>
        </w:rPr>
        <w:t>参与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委托方</w:t>
      </w:r>
      <w:r>
        <w:rPr>
          <w:rFonts w:ascii="仿宋_GB2312" w:hAnsi="Calibri" w:eastAsia="仿宋_GB2312" w:cs="Times New Roman"/>
          <w:bCs/>
          <w:sz w:val="30"/>
          <w:szCs w:val="30"/>
        </w:rPr>
        <w:t>组织的出国调研、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出访</w:t>
      </w:r>
      <w:r>
        <w:rPr>
          <w:rFonts w:ascii="仿宋_GB2312" w:hAnsi="Calibri" w:eastAsia="仿宋_GB2312" w:cs="Times New Roman"/>
          <w:bCs/>
          <w:sz w:val="30"/>
          <w:szCs w:val="30"/>
        </w:rPr>
        <w:t>、会议交流等方式获得相关研究资料。</w:t>
      </w:r>
    </w:p>
    <w:p>
      <w:pPr>
        <w:numPr>
          <w:ilvl w:val="0"/>
          <w:numId w:val="1"/>
        </w:numPr>
        <w:spacing w:line="360" w:lineRule="auto"/>
        <w:ind w:firstLine="600" w:firstLineChars="200"/>
        <w:rPr>
          <w:rFonts w:ascii="仿宋_GB2312" w:hAnsi="Calibri" w:eastAsia="仿宋_GB2312" w:cs="Times New Roman"/>
          <w:bCs/>
          <w:sz w:val="30"/>
          <w:szCs w:val="30"/>
        </w:rPr>
      </w:pPr>
      <w:r>
        <w:rPr>
          <w:rFonts w:hint="eastAsia" w:ascii="仿宋_GB2312" w:hAnsi="Calibri" w:eastAsia="仿宋_GB2312" w:cs="Times New Roman"/>
          <w:bCs/>
          <w:sz w:val="30"/>
          <w:szCs w:val="30"/>
        </w:rPr>
        <w:t>开展国际比较研究。在初步掌握OECD国家有关财税改革情况的基础上，通过</w:t>
      </w:r>
      <w:r>
        <w:rPr>
          <w:rFonts w:ascii="仿宋_GB2312" w:hAnsi="Calibri" w:eastAsia="仿宋_GB2312" w:cs="Times New Roman"/>
          <w:bCs/>
          <w:sz w:val="30"/>
          <w:szCs w:val="30"/>
        </w:rPr>
        <w:t>定性和定量分析，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对比</w:t>
      </w:r>
      <w:r>
        <w:rPr>
          <w:rFonts w:ascii="仿宋_GB2312" w:hAnsi="Calibri" w:eastAsia="仿宋_GB2312" w:cs="Times New Roman"/>
          <w:bCs/>
          <w:sz w:val="30"/>
          <w:szCs w:val="30"/>
        </w:rPr>
        <w:t>分析不同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OECD</w:t>
      </w:r>
      <w:r>
        <w:rPr>
          <w:rFonts w:ascii="仿宋_GB2312" w:hAnsi="Calibri" w:eastAsia="仿宋_GB2312" w:cs="Times New Roman"/>
          <w:bCs/>
          <w:sz w:val="30"/>
          <w:szCs w:val="30"/>
        </w:rPr>
        <w:t>国家的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税制</w:t>
      </w:r>
      <w:r>
        <w:rPr>
          <w:rFonts w:ascii="仿宋_GB2312" w:hAnsi="Calibri" w:eastAsia="仿宋_GB2312" w:cs="Times New Roman"/>
          <w:bCs/>
          <w:sz w:val="30"/>
          <w:szCs w:val="30"/>
        </w:rPr>
        <w:t>、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债务</w:t>
      </w:r>
      <w:r>
        <w:rPr>
          <w:rFonts w:ascii="仿宋_GB2312" w:hAnsi="Calibri" w:eastAsia="仿宋_GB2312" w:cs="Times New Roman"/>
          <w:bCs/>
          <w:sz w:val="30"/>
          <w:szCs w:val="30"/>
        </w:rPr>
        <w:t>负担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、财政</w:t>
      </w:r>
      <w:r>
        <w:rPr>
          <w:rFonts w:ascii="仿宋_GB2312" w:hAnsi="Calibri" w:eastAsia="仿宋_GB2312" w:cs="Times New Roman"/>
          <w:bCs/>
          <w:sz w:val="30"/>
          <w:szCs w:val="30"/>
        </w:rPr>
        <w:t>政策方向等财税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改革相关情况，梳理OECD财税</w:t>
      </w:r>
      <w:r>
        <w:rPr>
          <w:rFonts w:ascii="仿宋_GB2312" w:hAnsi="Calibri" w:eastAsia="仿宋_GB2312" w:cs="Times New Roman"/>
          <w:bCs/>
          <w:sz w:val="30"/>
          <w:szCs w:val="30"/>
        </w:rPr>
        <w:t>改革先进经验、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改革背景，改革理念与方法以及改革成效与影响等，为我财税改革提供政策借鉴。</w:t>
      </w:r>
    </w:p>
    <w:p>
      <w:pPr>
        <w:numPr>
          <w:ilvl w:val="0"/>
          <w:numId w:val="1"/>
        </w:numPr>
        <w:spacing w:line="360" w:lineRule="auto"/>
        <w:ind w:firstLine="600" w:firstLineChars="200"/>
        <w:rPr>
          <w:rFonts w:hint="eastAsia" w:ascii="仿宋_GB2312" w:hAnsi="Calibri" w:eastAsia="仿宋_GB2312" w:cs="Times New Roman"/>
          <w:bCs/>
          <w:sz w:val="30"/>
          <w:szCs w:val="30"/>
        </w:rPr>
      </w:pPr>
      <w:r>
        <w:rPr>
          <w:rFonts w:hint="eastAsia" w:ascii="仿宋_GB2312" w:hAnsi="Calibri" w:eastAsia="仿宋_GB2312" w:cs="Times New Roman"/>
          <w:bCs/>
          <w:sz w:val="30"/>
          <w:szCs w:val="30"/>
        </w:rPr>
        <w:t>参与国内国际交流。咨询机构根据委托方要求或应委托方邀请，参与或组织课题相关交流、研讨、评审会、座谈会等活动，定期向</w:t>
      </w:r>
      <w:r>
        <w:rPr>
          <w:rFonts w:ascii="仿宋_GB2312" w:hAnsi="Calibri" w:eastAsia="仿宋_GB2312" w:cs="Times New Roman"/>
          <w:bCs/>
          <w:sz w:val="30"/>
          <w:szCs w:val="30"/>
        </w:rPr>
        <w:t>委托方汇报课题研究进展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，</w:t>
      </w:r>
      <w:r>
        <w:rPr>
          <w:rFonts w:ascii="仿宋_GB2312" w:hAnsi="Calibri" w:eastAsia="仿宋_GB2312" w:cs="Times New Roman"/>
          <w:bCs/>
          <w:sz w:val="30"/>
          <w:szCs w:val="30"/>
        </w:rPr>
        <w:t>并就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课题</w:t>
      </w:r>
      <w:r>
        <w:rPr>
          <w:rFonts w:ascii="仿宋_GB2312" w:hAnsi="Calibri" w:eastAsia="仿宋_GB2312" w:cs="Times New Roman"/>
          <w:bCs/>
          <w:sz w:val="30"/>
          <w:szCs w:val="30"/>
        </w:rPr>
        <w:t>相关内容与委托方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进行学术</w:t>
      </w:r>
      <w:r>
        <w:rPr>
          <w:rFonts w:ascii="仿宋_GB2312" w:hAnsi="Calibri" w:eastAsia="仿宋_GB2312" w:cs="Times New Roman"/>
          <w:bCs/>
          <w:sz w:val="30"/>
          <w:szCs w:val="30"/>
        </w:rPr>
        <w:t>研讨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，以便根据委托方要求，及时吸取各方意见和建议，按时推动项目进展。</w:t>
      </w:r>
    </w:p>
    <w:p>
      <w:pPr>
        <w:spacing w:line="360" w:lineRule="auto"/>
        <w:ind w:firstLine="600" w:firstLineChars="200"/>
        <w:rPr>
          <w:rFonts w:ascii="仿宋_GB2312" w:hAnsi="Calibri" w:eastAsia="仿宋_GB2312" w:cs="Times New Roman"/>
          <w:bCs/>
          <w:sz w:val="30"/>
          <w:szCs w:val="30"/>
        </w:rPr>
      </w:pPr>
      <w:r>
        <w:rPr>
          <w:rFonts w:hint="eastAsia" w:ascii="仿宋_GB2312" w:hAnsi="Calibri" w:eastAsia="仿宋_GB2312" w:cs="Times New Roman"/>
          <w:bCs/>
          <w:sz w:val="30"/>
          <w:szCs w:val="30"/>
        </w:rPr>
        <w:t>4、协同攻关</w:t>
      </w:r>
      <w:r>
        <w:rPr>
          <w:rFonts w:ascii="仿宋_GB2312" w:hAnsi="Calibri" w:eastAsia="仿宋_GB2312" w:cs="Times New Roman"/>
          <w:bCs/>
          <w:sz w:val="30"/>
          <w:szCs w:val="30"/>
        </w:rPr>
        <w:t>。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咨询机构可根据课题研究实际需要，</w:t>
      </w:r>
      <w:r>
        <w:rPr>
          <w:rFonts w:ascii="仿宋_GB2312" w:hAnsi="Calibri" w:eastAsia="仿宋_GB2312" w:cs="Times New Roman"/>
          <w:bCs/>
          <w:sz w:val="30"/>
          <w:szCs w:val="30"/>
        </w:rPr>
        <w:t>结合自身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学术</w:t>
      </w:r>
      <w:r>
        <w:rPr>
          <w:rFonts w:ascii="仿宋_GB2312" w:hAnsi="Calibri" w:eastAsia="仿宋_GB2312" w:cs="Times New Roman"/>
          <w:bCs/>
          <w:sz w:val="30"/>
          <w:szCs w:val="30"/>
        </w:rPr>
        <w:t>优势，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发挥已有经验</w:t>
      </w:r>
      <w:r>
        <w:rPr>
          <w:rFonts w:ascii="仿宋_GB2312" w:hAnsi="Calibri" w:eastAsia="仿宋_GB2312" w:cs="Times New Roman"/>
          <w:bCs/>
          <w:sz w:val="30"/>
          <w:szCs w:val="30"/>
        </w:rPr>
        <w:t>和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特长；也可</w:t>
      </w:r>
      <w:r>
        <w:rPr>
          <w:rFonts w:ascii="仿宋_GB2312" w:hAnsi="Calibri" w:eastAsia="仿宋_GB2312" w:cs="Times New Roman"/>
          <w:bCs/>
          <w:sz w:val="30"/>
          <w:szCs w:val="30"/>
        </w:rPr>
        <w:t>邀请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其他在</w:t>
      </w:r>
      <w:r>
        <w:rPr>
          <w:rFonts w:ascii="仿宋_GB2312" w:hAnsi="Calibri" w:eastAsia="仿宋_GB2312" w:cs="Times New Roman"/>
          <w:bCs/>
          <w:sz w:val="30"/>
          <w:szCs w:val="30"/>
        </w:rPr>
        <w:t>世界经济、国际税制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、财政学、</w:t>
      </w:r>
      <w:r>
        <w:rPr>
          <w:rFonts w:ascii="仿宋_GB2312" w:hAnsi="Calibri" w:eastAsia="仿宋_GB2312" w:cs="Times New Roman"/>
          <w:bCs/>
          <w:sz w:val="30"/>
          <w:szCs w:val="30"/>
        </w:rPr>
        <w:t>行政管理、法学等领域权威研究机构联合开展课题研究，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拓宽研究</w:t>
      </w:r>
      <w:r>
        <w:rPr>
          <w:rFonts w:ascii="仿宋_GB2312" w:hAnsi="Calibri" w:eastAsia="仿宋_GB2312" w:cs="Times New Roman"/>
          <w:bCs/>
          <w:sz w:val="30"/>
          <w:szCs w:val="30"/>
        </w:rPr>
        <w:t>的广度和深度，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提高</w:t>
      </w:r>
      <w:r>
        <w:rPr>
          <w:rFonts w:ascii="仿宋_GB2312" w:hAnsi="Calibri" w:eastAsia="仿宋_GB2312" w:cs="Times New Roman"/>
          <w:bCs/>
          <w:sz w:val="30"/>
          <w:szCs w:val="30"/>
        </w:rPr>
        <w:t>研究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质量与</w:t>
      </w:r>
      <w:r>
        <w:rPr>
          <w:rFonts w:ascii="仿宋_GB2312" w:hAnsi="Calibri" w:eastAsia="仿宋_GB2312" w:cs="Times New Roman"/>
          <w:bCs/>
          <w:sz w:val="30"/>
          <w:szCs w:val="30"/>
        </w:rPr>
        <w:t>效率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ascii="黑体" w:hAnsi="黑体" w:eastAsia="黑体" w:cs="Times New Roman"/>
          <w:bCs/>
          <w:sz w:val="30"/>
          <w:szCs w:val="30"/>
        </w:rPr>
      </w:pPr>
      <w:r>
        <w:rPr>
          <w:rFonts w:hint="eastAsia" w:ascii="黑体" w:hAnsi="黑体" w:eastAsia="黑体" w:cs="Times New Roman"/>
          <w:bCs/>
          <w:sz w:val="30"/>
          <w:szCs w:val="30"/>
        </w:rPr>
        <w:t>三</w:t>
      </w:r>
      <w:r>
        <w:rPr>
          <w:rFonts w:ascii="黑体" w:hAnsi="黑体" w:eastAsia="黑体" w:cs="Times New Roman"/>
          <w:bCs/>
          <w:sz w:val="30"/>
          <w:szCs w:val="30"/>
        </w:rPr>
        <w:t>、专业资历</w:t>
      </w:r>
    </w:p>
    <w:p>
      <w:pPr>
        <w:spacing w:line="360" w:lineRule="auto"/>
        <w:ind w:firstLine="600" w:firstLineChars="200"/>
        <w:rPr>
          <w:rFonts w:ascii="仿宋_GB2312" w:hAnsi="Calibri" w:eastAsia="仿宋_GB2312" w:cs="Times New Roman"/>
          <w:bCs/>
          <w:sz w:val="30"/>
          <w:szCs w:val="30"/>
        </w:rPr>
      </w:pPr>
      <w:r>
        <w:rPr>
          <w:rFonts w:hint="eastAsia" w:ascii="仿宋_GB2312" w:hAnsi="Calibri" w:eastAsia="仿宋_GB2312" w:cs="Times New Roman"/>
          <w:bCs/>
          <w:sz w:val="30"/>
          <w:szCs w:val="30"/>
        </w:rPr>
        <w:t>咨询</w:t>
      </w:r>
      <w:r>
        <w:rPr>
          <w:rFonts w:ascii="仿宋_GB2312" w:hAnsi="Calibri" w:eastAsia="仿宋_GB2312" w:cs="Times New Roman"/>
          <w:bCs/>
          <w:sz w:val="30"/>
          <w:szCs w:val="30"/>
        </w:rPr>
        <w:t>机构应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具备</w:t>
      </w:r>
      <w:r>
        <w:rPr>
          <w:rFonts w:ascii="仿宋_GB2312" w:hAnsi="Calibri" w:eastAsia="仿宋_GB2312" w:cs="Times New Roman"/>
          <w:bCs/>
          <w:sz w:val="30"/>
          <w:szCs w:val="30"/>
        </w:rPr>
        <w:t>但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不限于</w:t>
      </w:r>
      <w:r>
        <w:rPr>
          <w:rFonts w:ascii="仿宋_GB2312" w:hAnsi="Calibri" w:eastAsia="仿宋_GB2312" w:cs="Times New Roman"/>
          <w:bCs/>
          <w:sz w:val="30"/>
          <w:szCs w:val="30"/>
        </w:rPr>
        <w:t>以下条件：</w:t>
      </w:r>
    </w:p>
    <w:p>
      <w:pPr>
        <w:spacing w:line="360" w:lineRule="auto"/>
        <w:ind w:firstLine="600" w:firstLineChars="200"/>
        <w:rPr>
          <w:rFonts w:ascii="仿宋_GB2312" w:hAnsi="Calibri" w:eastAsia="仿宋_GB2312" w:cs="Times New Roman"/>
          <w:bCs/>
          <w:sz w:val="30"/>
          <w:szCs w:val="30"/>
        </w:rPr>
      </w:pPr>
      <w:r>
        <w:rPr>
          <w:rFonts w:hint="eastAsia" w:ascii="仿宋_GB2312" w:hAnsi="Calibri" w:eastAsia="仿宋_GB2312" w:cs="Times New Roman"/>
          <w:bCs/>
          <w:sz w:val="30"/>
          <w:szCs w:val="30"/>
        </w:rPr>
        <w:t>1、咨询</w:t>
      </w:r>
      <w:r>
        <w:rPr>
          <w:rFonts w:ascii="仿宋_GB2312" w:hAnsi="Calibri" w:eastAsia="仿宋_GB2312" w:cs="Times New Roman"/>
          <w:bCs/>
          <w:sz w:val="30"/>
          <w:szCs w:val="30"/>
        </w:rPr>
        <w:t>机构应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成立</w:t>
      </w:r>
      <w:r>
        <w:rPr>
          <w:rFonts w:ascii="仿宋_GB2312" w:hAnsi="Calibri" w:eastAsia="仿宋_GB2312" w:cs="Times New Roman"/>
          <w:bCs/>
          <w:sz w:val="30"/>
          <w:szCs w:val="30"/>
        </w:rPr>
        <w:t>5年以上，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且</w:t>
      </w:r>
      <w:r>
        <w:rPr>
          <w:rFonts w:ascii="仿宋_GB2312" w:hAnsi="Calibri" w:eastAsia="仿宋_GB2312" w:cs="Times New Roman"/>
          <w:bCs/>
          <w:sz w:val="30"/>
          <w:szCs w:val="30"/>
        </w:rPr>
        <w:t>过去5年内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在</w:t>
      </w:r>
      <w:r>
        <w:rPr>
          <w:rFonts w:ascii="仿宋_GB2312" w:eastAsia="仿宋_GB2312"/>
          <w:sz w:val="30"/>
          <w:szCs w:val="30"/>
        </w:rPr>
        <w:t>中国</w:t>
      </w:r>
      <w:r>
        <w:rPr>
          <w:rFonts w:hint="eastAsia" w:ascii="仿宋_GB2312" w:eastAsia="仿宋_GB2312"/>
          <w:sz w:val="30"/>
          <w:szCs w:val="30"/>
        </w:rPr>
        <w:t>及全球宏观经济形势、</w:t>
      </w:r>
      <w:r>
        <w:rPr>
          <w:rFonts w:ascii="仿宋_GB2312" w:hAnsi="Calibri" w:eastAsia="仿宋_GB2312" w:cs="Times New Roman"/>
          <w:bCs/>
          <w:sz w:val="30"/>
          <w:szCs w:val="30"/>
        </w:rPr>
        <w:t>国内外财税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改革</w:t>
      </w:r>
      <w:r>
        <w:rPr>
          <w:rFonts w:ascii="仿宋_GB2312" w:hAnsi="Calibri" w:eastAsia="仿宋_GB2312" w:cs="Times New Roman"/>
          <w:bCs/>
          <w:sz w:val="30"/>
          <w:szCs w:val="30"/>
        </w:rPr>
        <w:t>实践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、中国与OECD合作等相关领域</w:t>
      </w:r>
      <w:r>
        <w:rPr>
          <w:rFonts w:ascii="仿宋_GB2312" w:hAnsi="Calibri" w:eastAsia="仿宋_GB2312" w:cs="Times New Roman"/>
          <w:bCs/>
          <w:sz w:val="30"/>
          <w:szCs w:val="30"/>
        </w:rPr>
        <w:t>有较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为</w:t>
      </w:r>
      <w:r>
        <w:rPr>
          <w:rFonts w:ascii="仿宋_GB2312" w:hAnsi="Calibri" w:eastAsia="仿宋_GB2312" w:cs="Times New Roman"/>
          <w:bCs/>
          <w:sz w:val="30"/>
          <w:szCs w:val="30"/>
        </w:rPr>
        <w:t>深入的研究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，</w:t>
      </w:r>
      <w:r>
        <w:rPr>
          <w:rFonts w:ascii="仿宋_GB2312" w:hAnsi="Calibri" w:eastAsia="仿宋_GB2312" w:cs="Times New Roman"/>
          <w:bCs/>
          <w:sz w:val="30"/>
          <w:szCs w:val="30"/>
        </w:rPr>
        <w:t>在相关领域具有一定的知名度，主持过重要国家级课题或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类似项目</w:t>
      </w:r>
      <w:r>
        <w:rPr>
          <w:rFonts w:ascii="仿宋_GB2312" w:hAnsi="Calibri" w:eastAsia="仿宋_GB2312" w:cs="Times New Roman"/>
          <w:bCs/>
          <w:sz w:val="30"/>
          <w:szCs w:val="30"/>
        </w:rPr>
        <w:t>研究者优先。</w:t>
      </w:r>
    </w:p>
    <w:p>
      <w:pPr>
        <w:spacing w:line="360" w:lineRule="auto"/>
        <w:ind w:firstLine="600" w:firstLineChars="200"/>
        <w:rPr>
          <w:rFonts w:ascii="仿宋_GB2312" w:hAnsi="Calibri" w:eastAsia="仿宋_GB2312" w:cs="Times New Roman"/>
          <w:bCs/>
          <w:sz w:val="30"/>
          <w:szCs w:val="30"/>
        </w:rPr>
      </w:pPr>
      <w:r>
        <w:rPr>
          <w:rFonts w:hint="eastAsia" w:ascii="仿宋_GB2312" w:hAnsi="Calibri" w:eastAsia="仿宋_GB2312" w:cs="Times New Roman"/>
          <w:bCs/>
          <w:sz w:val="30"/>
          <w:szCs w:val="30"/>
        </w:rPr>
        <w:t>2、咨询机构</w:t>
      </w:r>
      <w:r>
        <w:rPr>
          <w:rFonts w:ascii="仿宋_GB2312" w:hAnsi="Calibri" w:eastAsia="仿宋_GB2312" w:cs="Times New Roman"/>
          <w:bCs/>
          <w:sz w:val="30"/>
          <w:szCs w:val="30"/>
        </w:rPr>
        <w:t>的项目负责人，应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有</w:t>
      </w:r>
      <w:r>
        <w:rPr>
          <w:rFonts w:ascii="仿宋_GB2312" w:hAnsi="Calibri" w:eastAsia="仿宋_GB2312" w:cs="Times New Roman"/>
          <w:bCs/>
          <w:sz w:val="30"/>
          <w:szCs w:val="30"/>
        </w:rPr>
        <w:t>较强的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战略</w:t>
      </w:r>
      <w:r>
        <w:rPr>
          <w:rFonts w:ascii="仿宋_GB2312" w:hAnsi="Calibri" w:eastAsia="仿宋_GB2312" w:cs="Times New Roman"/>
          <w:bCs/>
          <w:sz w:val="30"/>
          <w:szCs w:val="30"/>
        </w:rPr>
        <w:t>眼光和专业素养，能够把握整个课题的研究方向和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相关</w:t>
      </w:r>
      <w:r>
        <w:rPr>
          <w:rFonts w:ascii="仿宋_GB2312" w:hAnsi="Calibri" w:eastAsia="仿宋_GB2312" w:cs="Times New Roman"/>
          <w:bCs/>
          <w:sz w:val="30"/>
          <w:szCs w:val="30"/>
        </w:rPr>
        <w:t>要求，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研究</w:t>
      </w:r>
      <w:r>
        <w:rPr>
          <w:rFonts w:ascii="仿宋_GB2312" w:hAnsi="Calibri" w:eastAsia="仿宋_GB2312" w:cs="Times New Roman"/>
          <w:bCs/>
          <w:sz w:val="30"/>
          <w:szCs w:val="30"/>
        </w:rPr>
        <w:t>和沟通能力强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，</w:t>
      </w:r>
      <w:r>
        <w:rPr>
          <w:rFonts w:ascii="仿宋_GB2312" w:hAnsi="Calibri" w:eastAsia="仿宋_GB2312" w:cs="Times New Roman"/>
          <w:bCs/>
          <w:sz w:val="30"/>
          <w:szCs w:val="30"/>
        </w:rPr>
        <w:t>具有在相关部门或国内外研究机构（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高校</w:t>
      </w:r>
      <w:r>
        <w:rPr>
          <w:rFonts w:ascii="仿宋_GB2312" w:hAnsi="Calibri" w:eastAsia="仿宋_GB2312" w:cs="Times New Roman"/>
          <w:bCs/>
          <w:sz w:val="30"/>
          <w:szCs w:val="30"/>
        </w:rPr>
        <w:t>）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研究工作</w:t>
      </w:r>
      <w:r>
        <w:rPr>
          <w:rFonts w:ascii="仿宋_GB2312" w:hAnsi="Calibri" w:eastAsia="仿宋_GB2312" w:cs="Times New Roman"/>
          <w:bCs/>
          <w:sz w:val="30"/>
          <w:szCs w:val="30"/>
        </w:rPr>
        <w:t>经验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或者负责过</w:t>
      </w:r>
      <w:r>
        <w:rPr>
          <w:rFonts w:ascii="仿宋_GB2312" w:hAnsi="Calibri" w:eastAsia="仿宋_GB2312" w:cs="Times New Roman"/>
          <w:bCs/>
          <w:sz w:val="30"/>
          <w:szCs w:val="30"/>
        </w:rPr>
        <w:t xml:space="preserve">类似课题研究者优先。 </w:t>
      </w:r>
    </w:p>
    <w:p>
      <w:pPr>
        <w:spacing w:line="360" w:lineRule="auto"/>
        <w:ind w:firstLine="600" w:firstLineChars="200"/>
        <w:rPr>
          <w:rFonts w:ascii="仿宋_GB2312" w:hAnsi="Calibri" w:eastAsia="仿宋_GB2312" w:cs="Times New Roman"/>
          <w:bCs/>
          <w:sz w:val="30"/>
          <w:szCs w:val="30"/>
        </w:rPr>
      </w:pPr>
      <w:r>
        <w:rPr>
          <w:rFonts w:hint="eastAsia" w:ascii="仿宋_GB2312" w:hAnsi="Calibri" w:eastAsia="仿宋_GB2312" w:cs="Times New Roman"/>
          <w:bCs/>
          <w:sz w:val="30"/>
          <w:szCs w:val="30"/>
        </w:rPr>
        <w:t>3、咨询机构</w:t>
      </w:r>
      <w:r>
        <w:rPr>
          <w:rFonts w:ascii="仿宋_GB2312" w:hAnsi="Calibri" w:eastAsia="仿宋_GB2312" w:cs="Times New Roman"/>
          <w:bCs/>
          <w:sz w:val="30"/>
          <w:szCs w:val="30"/>
        </w:rPr>
        <w:t>应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组建</w:t>
      </w:r>
      <w:r>
        <w:rPr>
          <w:rFonts w:ascii="仿宋_GB2312" w:hAnsi="Calibri" w:eastAsia="仿宋_GB2312" w:cs="Times New Roman"/>
          <w:bCs/>
          <w:sz w:val="30"/>
          <w:szCs w:val="30"/>
        </w:rPr>
        <w:t>高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效、</w:t>
      </w:r>
      <w:r>
        <w:rPr>
          <w:rFonts w:ascii="仿宋_GB2312" w:hAnsi="Calibri" w:eastAsia="仿宋_GB2312" w:cs="Times New Roman"/>
          <w:bCs/>
          <w:sz w:val="30"/>
          <w:szCs w:val="30"/>
        </w:rPr>
        <w:t>稳定的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研究</w:t>
      </w:r>
      <w:r>
        <w:rPr>
          <w:rFonts w:ascii="仿宋_GB2312" w:hAnsi="Calibri" w:eastAsia="仿宋_GB2312" w:cs="Times New Roman"/>
          <w:bCs/>
          <w:sz w:val="30"/>
          <w:szCs w:val="30"/>
        </w:rPr>
        <w:t>团队，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研究</w:t>
      </w:r>
      <w:r>
        <w:rPr>
          <w:rFonts w:ascii="仿宋_GB2312" w:hAnsi="Calibri" w:eastAsia="仿宋_GB2312" w:cs="Times New Roman"/>
          <w:bCs/>
          <w:sz w:val="30"/>
          <w:szCs w:val="30"/>
        </w:rPr>
        <w:t>团队应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具有世界经济</w:t>
      </w:r>
      <w:r>
        <w:rPr>
          <w:rFonts w:ascii="仿宋_GB2312" w:hAnsi="Calibri" w:eastAsia="仿宋_GB2312" w:cs="Times New Roman"/>
          <w:bCs/>
          <w:sz w:val="30"/>
          <w:szCs w:val="30"/>
        </w:rPr>
        <w:t>、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宏观</w:t>
      </w:r>
      <w:r>
        <w:rPr>
          <w:rFonts w:ascii="仿宋_GB2312" w:hAnsi="Calibri" w:eastAsia="仿宋_GB2312" w:cs="Times New Roman"/>
          <w:bCs/>
          <w:sz w:val="30"/>
          <w:szCs w:val="30"/>
        </w:rPr>
        <w:t>经济、财政学等方面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的</w:t>
      </w:r>
      <w:r>
        <w:rPr>
          <w:rFonts w:ascii="仿宋_GB2312" w:hAnsi="Calibri" w:eastAsia="仿宋_GB2312" w:cs="Times New Roman"/>
          <w:bCs/>
          <w:sz w:val="30"/>
          <w:szCs w:val="30"/>
        </w:rPr>
        <w:t>专业人才，研究团队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应保证有</w:t>
      </w:r>
      <w:r>
        <w:rPr>
          <w:rFonts w:ascii="仿宋_GB2312" w:hAnsi="Calibri" w:eastAsia="仿宋_GB2312" w:cs="Times New Roman"/>
          <w:bCs/>
          <w:sz w:val="30"/>
          <w:szCs w:val="30"/>
        </w:rPr>
        <w:t>充分的时间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和精力</w:t>
      </w:r>
      <w:r>
        <w:rPr>
          <w:rFonts w:ascii="仿宋_GB2312" w:hAnsi="Calibri" w:eastAsia="仿宋_GB2312" w:cs="Times New Roman"/>
          <w:bCs/>
          <w:sz w:val="30"/>
          <w:szCs w:val="30"/>
        </w:rPr>
        <w:t>投入本课题研究。</w:t>
      </w:r>
    </w:p>
    <w:p>
      <w:pPr>
        <w:spacing w:line="360" w:lineRule="auto"/>
        <w:ind w:firstLine="600" w:firstLineChars="200"/>
        <w:rPr>
          <w:rFonts w:ascii="黑体" w:hAnsi="黑体" w:eastAsia="黑体" w:cs="Times New Roman"/>
          <w:bCs/>
          <w:sz w:val="30"/>
          <w:szCs w:val="30"/>
        </w:rPr>
      </w:pPr>
      <w:r>
        <w:rPr>
          <w:rFonts w:hint="eastAsia" w:ascii="黑体" w:hAnsi="黑体" w:eastAsia="黑体" w:cs="Times New Roman"/>
          <w:bCs/>
          <w:sz w:val="30"/>
          <w:szCs w:val="30"/>
        </w:rPr>
        <w:t>四、交付</w:t>
      </w:r>
      <w:r>
        <w:rPr>
          <w:rFonts w:ascii="黑体" w:hAnsi="黑体" w:eastAsia="黑体" w:cs="Times New Roman"/>
          <w:bCs/>
          <w:sz w:val="30"/>
          <w:szCs w:val="30"/>
        </w:rPr>
        <w:t>成果及</w:t>
      </w:r>
      <w:r>
        <w:rPr>
          <w:rFonts w:hint="eastAsia" w:ascii="黑体" w:hAnsi="黑体" w:eastAsia="黑体" w:cs="Times New Roman"/>
          <w:bCs/>
          <w:sz w:val="30"/>
          <w:szCs w:val="30"/>
        </w:rPr>
        <w:t>时间</w:t>
      </w:r>
      <w:r>
        <w:rPr>
          <w:rFonts w:ascii="黑体" w:hAnsi="黑体" w:eastAsia="黑体" w:cs="Times New Roman"/>
          <w:bCs/>
          <w:sz w:val="30"/>
          <w:szCs w:val="30"/>
        </w:rPr>
        <w:t>安排</w:t>
      </w:r>
    </w:p>
    <w:p>
      <w:pPr>
        <w:pStyle w:val="12"/>
        <w:spacing w:line="360" w:lineRule="auto"/>
        <w:ind w:left="602" w:firstLine="0" w:firstLineChars="0"/>
        <w:rPr>
          <w:rFonts w:ascii="仿宋_GB2312" w:hAnsi="Calibri" w:eastAsia="仿宋_GB2312" w:cs="Times New Roman"/>
          <w:b/>
          <w:bCs/>
          <w:sz w:val="30"/>
          <w:szCs w:val="30"/>
        </w:rPr>
      </w:pPr>
      <w:r>
        <w:rPr>
          <w:rFonts w:hint="eastAsia" w:ascii="仿宋_GB2312" w:hAnsi="Calibri" w:eastAsia="仿宋_GB2312" w:cs="Times New Roman"/>
          <w:b/>
          <w:bCs/>
          <w:sz w:val="30"/>
          <w:szCs w:val="30"/>
        </w:rPr>
        <w:t>1、交付</w:t>
      </w:r>
      <w:r>
        <w:rPr>
          <w:rFonts w:ascii="仿宋_GB2312" w:hAnsi="Calibri" w:eastAsia="仿宋_GB2312" w:cs="Times New Roman"/>
          <w:b/>
          <w:bCs/>
          <w:sz w:val="30"/>
          <w:szCs w:val="30"/>
        </w:rPr>
        <w:t>成果</w:t>
      </w:r>
    </w:p>
    <w:p>
      <w:pPr>
        <w:pStyle w:val="12"/>
        <w:spacing w:line="360" w:lineRule="auto"/>
        <w:ind w:left="360" w:firstLine="0" w:firstLineChars="0"/>
        <w:rPr>
          <w:rFonts w:ascii="仿宋_GB2312" w:hAnsi="Calibri" w:eastAsia="仿宋_GB2312" w:cs="Times New Roman"/>
          <w:bCs/>
          <w:sz w:val="30"/>
          <w:szCs w:val="30"/>
        </w:rPr>
      </w:pPr>
      <w:r>
        <w:rPr>
          <w:rFonts w:hint="eastAsia" w:ascii="仿宋_GB2312" w:hAnsi="Calibri" w:eastAsia="仿宋_GB2312" w:cs="Times New Roman"/>
          <w:bCs/>
          <w:sz w:val="30"/>
          <w:szCs w:val="30"/>
        </w:rPr>
        <w:t>咨询机构</w:t>
      </w:r>
      <w:r>
        <w:rPr>
          <w:rFonts w:ascii="仿宋_GB2312" w:hAnsi="Calibri" w:eastAsia="仿宋_GB2312" w:cs="Times New Roman"/>
          <w:bCs/>
          <w:sz w:val="30"/>
          <w:szCs w:val="30"/>
        </w:rPr>
        <w:t>应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向</w:t>
      </w:r>
      <w:r>
        <w:rPr>
          <w:rFonts w:ascii="仿宋_GB2312" w:hAnsi="Calibri" w:eastAsia="仿宋_GB2312" w:cs="Times New Roman"/>
          <w:bCs/>
          <w:sz w:val="30"/>
          <w:szCs w:val="30"/>
        </w:rPr>
        <w:t>国际财经中心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提供以下</w:t>
      </w:r>
      <w:r>
        <w:rPr>
          <w:rFonts w:ascii="仿宋_GB2312" w:hAnsi="Calibri" w:eastAsia="仿宋_GB2312" w:cs="Times New Roman"/>
          <w:bCs/>
          <w:sz w:val="30"/>
          <w:szCs w:val="30"/>
        </w:rPr>
        <w:t>成果：</w:t>
      </w:r>
    </w:p>
    <w:p>
      <w:pPr>
        <w:pStyle w:val="12"/>
        <w:spacing w:line="360" w:lineRule="auto"/>
        <w:ind w:firstLine="660" w:firstLineChars="220"/>
        <w:rPr>
          <w:rFonts w:ascii="仿宋_GB2312" w:hAnsi="Calibri" w:eastAsia="仿宋_GB2312" w:cs="Times New Roman"/>
          <w:bCs/>
          <w:sz w:val="30"/>
          <w:szCs w:val="30"/>
        </w:rPr>
      </w:pPr>
      <w:r>
        <w:rPr>
          <w:rFonts w:hint="eastAsia" w:ascii="仿宋_GB2312" w:hAnsi="Calibri" w:eastAsia="仿宋_GB2312" w:cs="Times New Roman"/>
          <w:bCs/>
          <w:sz w:val="30"/>
          <w:szCs w:val="30"/>
        </w:rPr>
        <w:t>1）《未来五年中国与OECD的战略合作研究》课题</w:t>
      </w:r>
      <w:r>
        <w:rPr>
          <w:rFonts w:ascii="仿宋_GB2312" w:hAnsi="Calibri" w:eastAsia="仿宋_GB2312" w:cs="Times New Roman"/>
          <w:bCs/>
          <w:sz w:val="30"/>
          <w:szCs w:val="30"/>
        </w:rPr>
        <w:t>报告。报告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应当</w:t>
      </w:r>
      <w:r>
        <w:rPr>
          <w:rFonts w:ascii="仿宋_GB2312" w:hAnsi="Calibri" w:eastAsia="仿宋_GB2312" w:cs="Times New Roman"/>
          <w:bCs/>
          <w:sz w:val="30"/>
          <w:szCs w:val="30"/>
        </w:rPr>
        <w:t>按照研究进度分别提交初稿、终稿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。</w:t>
      </w:r>
    </w:p>
    <w:p>
      <w:pPr>
        <w:pStyle w:val="12"/>
        <w:spacing w:line="360" w:lineRule="auto"/>
        <w:ind w:left="360" w:firstLine="300" w:firstLineChars="100"/>
        <w:rPr>
          <w:rFonts w:ascii="仿宋_GB2312" w:hAnsi="Calibri" w:eastAsia="仿宋_GB2312" w:cs="Times New Roman"/>
          <w:bCs/>
          <w:sz w:val="30"/>
          <w:szCs w:val="30"/>
        </w:rPr>
      </w:pPr>
      <w:r>
        <w:rPr>
          <w:rFonts w:hint="eastAsia" w:ascii="仿宋_GB2312" w:hAnsi="Calibri" w:eastAsia="仿宋_GB2312" w:cs="Times New Roman"/>
          <w:bCs/>
          <w:sz w:val="30"/>
          <w:szCs w:val="30"/>
        </w:rPr>
        <w:t>2）课题</w:t>
      </w:r>
      <w:r>
        <w:rPr>
          <w:rFonts w:ascii="仿宋_GB2312" w:hAnsi="Calibri" w:eastAsia="仿宋_GB2312" w:cs="Times New Roman"/>
          <w:bCs/>
          <w:sz w:val="30"/>
          <w:szCs w:val="30"/>
        </w:rPr>
        <w:t>报告应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做到</w:t>
      </w:r>
      <w:r>
        <w:rPr>
          <w:rFonts w:ascii="仿宋_GB2312" w:hAnsi="Calibri" w:eastAsia="仿宋_GB2312" w:cs="Times New Roman"/>
          <w:bCs/>
          <w:sz w:val="30"/>
          <w:szCs w:val="30"/>
        </w:rPr>
        <w:t>观点鲜明、符合实际、内容完整、逻辑</w:t>
      </w:r>
    </w:p>
    <w:p>
      <w:pPr>
        <w:spacing w:line="360" w:lineRule="auto"/>
        <w:rPr>
          <w:rFonts w:ascii="仿宋_GB2312" w:hAnsi="Calibri" w:eastAsia="仿宋_GB2312" w:cs="Times New Roman"/>
          <w:bCs/>
          <w:sz w:val="30"/>
          <w:szCs w:val="30"/>
        </w:rPr>
      </w:pPr>
      <w:r>
        <w:rPr>
          <w:rFonts w:ascii="仿宋_GB2312" w:hAnsi="Calibri" w:eastAsia="仿宋_GB2312" w:cs="Times New Roman"/>
          <w:bCs/>
          <w:sz w:val="30"/>
          <w:szCs w:val="30"/>
        </w:rPr>
        <w:t>严谨、结构清晰、语言精练。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需要</w:t>
      </w:r>
      <w:r>
        <w:rPr>
          <w:rFonts w:ascii="仿宋_GB2312" w:hAnsi="Calibri" w:eastAsia="仿宋_GB2312" w:cs="Times New Roman"/>
          <w:bCs/>
          <w:sz w:val="30"/>
          <w:szCs w:val="30"/>
        </w:rPr>
        <w:t>运用实证研究、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图表分析</w:t>
      </w:r>
      <w:r>
        <w:rPr>
          <w:rFonts w:ascii="仿宋_GB2312" w:hAnsi="Calibri" w:eastAsia="仿宋_GB2312" w:cs="Times New Roman"/>
          <w:bCs/>
          <w:sz w:val="30"/>
          <w:szCs w:val="30"/>
        </w:rPr>
        <w:t>等多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种</w:t>
      </w:r>
      <w:r>
        <w:rPr>
          <w:rFonts w:ascii="仿宋_GB2312" w:hAnsi="Calibri" w:eastAsia="仿宋_GB2312" w:cs="Times New Roman"/>
          <w:bCs/>
          <w:sz w:val="30"/>
          <w:szCs w:val="30"/>
        </w:rPr>
        <w:t>方法。</w:t>
      </w:r>
    </w:p>
    <w:p>
      <w:pPr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hAnsi="Calibri" w:eastAsia="仿宋_GB2312" w:cs="Times New Roman"/>
          <w:bCs/>
          <w:sz w:val="30"/>
          <w:szCs w:val="30"/>
        </w:rPr>
        <w:t>3）</w:t>
      </w:r>
      <w:r>
        <w:rPr>
          <w:rFonts w:hint="eastAsia" w:ascii="仿宋_GB2312" w:eastAsia="仿宋_GB2312"/>
          <w:bCs/>
          <w:sz w:val="30"/>
          <w:szCs w:val="30"/>
        </w:rPr>
        <w:t>在课题报告基础上，提炼撰写政策报告，篇幅建议控制在7000字以内，同时提交政策报告英文版。</w:t>
      </w:r>
    </w:p>
    <w:p>
      <w:pPr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4）课题报告终稿应提供3份中文打印稿，装订成册，同时提供电子版。数据和表格需以Excel文档提供。</w:t>
      </w:r>
    </w:p>
    <w:p>
      <w:pPr>
        <w:spacing w:line="360" w:lineRule="auto"/>
        <w:ind w:firstLine="602" w:firstLineChars="200"/>
        <w:rPr>
          <w:rFonts w:ascii="仿宋_GB2312" w:hAnsi="Calibri" w:eastAsia="仿宋_GB2312" w:cs="Times New Roman"/>
          <w:b/>
          <w:bCs/>
          <w:sz w:val="30"/>
          <w:szCs w:val="30"/>
        </w:rPr>
      </w:pPr>
      <w:r>
        <w:rPr>
          <w:rFonts w:hint="eastAsia" w:ascii="仿宋_GB2312" w:hAnsi="Calibri" w:eastAsia="仿宋_GB2312" w:cs="Times New Roman"/>
          <w:b/>
          <w:bCs/>
          <w:sz w:val="30"/>
          <w:szCs w:val="30"/>
        </w:rPr>
        <w:t>2、时间</w:t>
      </w:r>
      <w:r>
        <w:rPr>
          <w:rFonts w:ascii="仿宋_GB2312" w:hAnsi="Calibri" w:eastAsia="仿宋_GB2312" w:cs="Times New Roman"/>
          <w:b/>
          <w:bCs/>
          <w:sz w:val="30"/>
          <w:szCs w:val="30"/>
        </w:rPr>
        <w:t>安排</w:t>
      </w:r>
    </w:p>
    <w:p>
      <w:pPr>
        <w:spacing w:line="360" w:lineRule="auto"/>
        <w:ind w:firstLine="600" w:firstLineChars="200"/>
        <w:rPr>
          <w:rFonts w:ascii="仿宋_GB2312" w:hAnsi="Calibri" w:eastAsia="仿宋_GB2312" w:cs="Times New Roman"/>
          <w:bCs/>
          <w:sz w:val="30"/>
          <w:szCs w:val="30"/>
        </w:rPr>
      </w:pPr>
      <w:r>
        <w:rPr>
          <w:rFonts w:hint="eastAsia" w:ascii="仿宋_GB2312" w:hAnsi="Calibri" w:eastAsia="仿宋_GB2312" w:cs="Times New Roman"/>
          <w:bCs/>
          <w:sz w:val="30"/>
          <w:szCs w:val="30"/>
        </w:rPr>
        <w:t>本任务开始</w:t>
      </w:r>
      <w:r>
        <w:rPr>
          <w:rFonts w:ascii="仿宋_GB2312" w:hAnsi="Calibri" w:eastAsia="仿宋_GB2312" w:cs="Times New Roman"/>
          <w:bCs/>
          <w:sz w:val="30"/>
          <w:szCs w:val="30"/>
        </w:rPr>
        <w:t>时间不迟于项目合同签署后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1周；</w:t>
      </w:r>
    </w:p>
    <w:p>
      <w:pPr>
        <w:numPr>
          <w:ilvl w:val="0"/>
          <w:numId w:val="2"/>
        </w:numPr>
        <w:spacing w:line="360" w:lineRule="auto"/>
        <w:ind w:firstLine="600" w:firstLineChars="200"/>
        <w:rPr>
          <w:rFonts w:ascii="仿宋_GB2312" w:hAnsi="Calibri" w:eastAsia="仿宋_GB2312" w:cs="Times New Roman"/>
          <w:bCs/>
          <w:sz w:val="30"/>
          <w:szCs w:val="30"/>
        </w:rPr>
      </w:pPr>
      <w:r>
        <w:rPr>
          <w:rFonts w:hint="eastAsia" w:ascii="仿宋_GB2312" w:hAnsi="Calibri" w:eastAsia="仿宋_GB2312" w:cs="Times New Roman"/>
          <w:bCs/>
          <w:sz w:val="30"/>
          <w:szCs w:val="30"/>
        </w:rPr>
        <w:t>课题报告初稿交付时间不迟于2019年6月30日；</w:t>
      </w:r>
    </w:p>
    <w:p>
      <w:pPr>
        <w:spacing w:line="360" w:lineRule="auto"/>
        <w:ind w:firstLine="600" w:firstLineChars="200"/>
        <w:rPr>
          <w:rFonts w:ascii="仿宋_GB2312" w:hAnsi="仿宋_GB2312" w:eastAsia="仿宋_GB2312"/>
          <w:bCs/>
          <w:sz w:val="30"/>
        </w:rPr>
      </w:pPr>
      <w:r>
        <w:rPr>
          <w:rFonts w:hint="eastAsia" w:ascii="仿宋_GB2312" w:hAnsi="Calibri" w:eastAsia="仿宋_GB2312"/>
          <w:bCs/>
          <w:sz w:val="30"/>
          <w:szCs w:val="30"/>
        </w:rPr>
        <w:t>2）课题报告终稿、政策报告以及政策报告英文版交付时间不迟于2019年12月31日。</w:t>
      </w:r>
    </w:p>
    <w:p>
      <w:pPr>
        <w:spacing w:line="360" w:lineRule="auto"/>
        <w:rPr>
          <w:rFonts w:ascii="仿宋_GB2312" w:hAnsi="Calibri" w:eastAsia="仿宋_GB2312" w:cs="Times New Roman"/>
          <w:bCs/>
          <w:sz w:val="30"/>
          <w:szCs w:val="30"/>
        </w:rPr>
      </w:pPr>
      <w:r>
        <w:rPr>
          <w:rFonts w:hint="eastAsia" w:ascii="仿宋_GB2312" w:hAnsi="Calibri" w:eastAsia="仿宋_GB2312" w:cs="Times New Roman"/>
          <w:bCs/>
          <w:sz w:val="30"/>
          <w:szCs w:val="30"/>
        </w:rPr>
        <w:t>上述</w:t>
      </w:r>
      <w:r>
        <w:rPr>
          <w:rFonts w:ascii="仿宋_GB2312" w:hAnsi="Calibri" w:eastAsia="仿宋_GB2312" w:cs="Times New Roman"/>
          <w:bCs/>
          <w:sz w:val="30"/>
          <w:szCs w:val="30"/>
        </w:rPr>
        <w:t>时间均为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预估</w:t>
      </w:r>
      <w:r>
        <w:rPr>
          <w:rFonts w:ascii="仿宋_GB2312" w:hAnsi="Calibri" w:eastAsia="仿宋_GB2312" w:cs="Times New Roman"/>
          <w:bCs/>
          <w:sz w:val="30"/>
          <w:szCs w:val="30"/>
        </w:rPr>
        <w:t>时间，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具体</w:t>
      </w:r>
      <w:r>
        <w:rPr>
          <w:rFonts w:ascii="仿宋_GB2312" w:hAnsi="Calibri" w:eastAsia="仿宋_GB2312" w:cs="Times New Roman"/>
          <w:bCs/>
          <w:sz w:val="30"/>
          <w:szCs w:val="30"/>
        </w:rPr>
        <w:t>以实际合同签订中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约定</w:t>
      </w:r>
      <w:r>
        <w:rPr>
          <w:rFonts w:ascii="仿宋_GB2312" w:hAnsi="Calibri" w:eastAsia="仿宋_GB2312" w:cs="Times New Roman"/>
          <w:bCs/>
          <w:sz w:val="30"/>
          <w:szCs w:val="30"/>
        </w:rPr>
        <w:t>的条款为准。</w:t>
      </w:r>
    </w:p>
    <w:p>
      <w:pPr>
        <w:spacing w:line="360" w:lineRule="auto"/>
        <w:ind w:firstLine="600" w:firstLineChars="200"/>
        <w:rPr>
          <w:rFonts w:ascii="黑体" w:hAnsi="黑体" w:eastAsia="黑体" w:cs="Times New Roman"/>
          <w:bCs/>
          <w:sz w:val="30"/>
          <w:szCs w:val="30"/>
        </w:rPr>
      </w:pPr>
      <w:r>
        <w:rPr>
          <w:rFonts w:hint="eastAsia" w:ascii="黑体" w:hAnsi="黑体" w:eastAsia="黑体" w:cs="Times New Roman"/>
          <w:bCs/>
          <w:sz w:val="30"/>
          <w:szCs w:val="30"/>
        </w:rPr>
        <w:t>五、</w:t>
      </w:r>
      <w:r>
        <w:rPr>
          <w:rFonts w:ascii="黑体" w:hAnsi="黑体" w:eastAsia="黑体" w:cs="Times New Roman"/>
          <w:bCs/>
          <w:sz w:val="30"/>
          <w:szCs w:val="30"/>
        </w:rPr>
        <w:t>合同及</w:t>
      </w:r>
      <w:r>
        <w:rPr>
          <w:rFonts w:hint="eastAsia" w:ascii="黑体" w:hAnsi="黑体" w:eastAsia="黑体" w:cs="Times New Roman"/>
          <w:bCs/>
          <w:sz w:val="30"/>
          <w:szCs w:val="30"/>
        </w:rPr>
        <w:t>付款计划</w:t>
      </w:r>
    </w:p>
    <w:p>
      <w:pPr>
        <w:spacing w:line="360" w:lineRule="auto"/>
        <w:ind w:firstLine="600" w:firstLineChars="200"/>
        <w:rPr>
          <w:rFonts w:ascii="仿宋_GB2312" w:hAnsi="Calibri" w:eastAsia="仿宋_GB2312" w:cs="Times New Roman"/>
          <w:bCs/>
          <w:sz w:val="30"/>
          <w:szCs w:val="30"/>
        </w:rPr>
      </w:pPr>
      <w:r>
        <w:rPr>
          <w:rFonts w:hint="eastAsia" w:ascii="仿宋_GB2312" w:hAnsi="Calibri" w:eastAsia="仿宋_GB2312" w:cs="Times New Roman"/>
          <w:bCs/>
          <w:sz w:val="30"/>
          <w:szCs w:val="30"/>
        </w:rPr>
        <w:t>中标</w:t>
      </w:r>
      <w:r>
        <w:rPr>
          <w:rFonts w:ascii="仿宋_GB2312" w:hAnsi="Calibri" w:eastAsia="仿宋_GB2312" w:cs="Times New Roman"/>
          <w:bCs/>
          <w:sz w:val="30"/>
          <w:szCs w:val="30"/>
        </w:rPr>
        <w:t>的咨询机构将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获得</w:t>
      </w:r>
      <w:r>
        <w:rPr>
          <w:rFonts w:ascii="仿宋_GB2312" w:hAnsi="Calibri" w:eastAsia="仿宋_GB2312" w:cs="Times New Roman"/>
          <w:bCs/>
          <w:sz w:val="30"/>
          <w:szCs w:val="30"/>
        </w:rPr>
        <w:t>一份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总价</w:t>
      </w:r>
      <w:r>
        <w:rPr>
          <w:rFonts w:ascii="仿宋_GB2312" w:hAnsi="Calibri" w:eastAsia="仿宋_GB2312" w:cs="Times New Roman"/>
          <w:bCs/>
          <w:sz w:val="30"/>
          <w:szCs w:val="30"/>
        </w:rPr>
        <w:t>合同。</w:t>
      </w:r>
    </w:p>
    <w:p>
      <w:pPr>
        <w:spacing w:line="360" w:lineRule="auto"/>
        <w:ind w:firstLine="600" w:firstLineChars="200"/>
        <w:rPr>
          <w:rFonts w:ascii="仿宋_GB2312" w:hAnsi="Calibri" w:eastAsia="仿宋_GB2312" w:cs="Times New Roman"/>
          <w:bCs/>
          <w:sz w:val="30"/>
          <w:szCs w:val="30"/>
        </w:rPr>
      </w:pPr>
      <w:r>
        <w:rPr>
          <w:rFonts w:hint="eastAsia" w:ascii="仿宋_GB2312" w:hAnsi="Calibri" w:eastAsia="仿宋_GB2312" w:cs="Times New Roman"/>
          <w:bCs/>
          <w:sz w:val="30"/>
          <w:szCs w:val="30"/>
        </w:rPr>
        <w:t>合同</w:t>
      </w:r>
      <w:r>
        <w:rPr>
          <w:rFonts w:ascii="仿宋_GB2312" w:hAnsi="Calibri" w:eastAsia="仿宋_GB2312" w:cs="Times New Roman"/>
          <w:bCs/>
          <w:sz w:val="30"/>
          <w:szCs w:val="30"/>
        </w:rPr>
        <w:t>金额将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在</w:t>
      </w:r>
      <w:r>
        <w:rPr>
          <w:rFonts w:ascii="仿宋_GB2312" w:hAnsi="Calibri" w:eastAsia="仿宋_GB2312" w:cs="Times New Roman"/>
          <w:bCs/>
          <w:sz w:val="30"/>
          <w:szCs w:val="30"/>
        </w:rPr>
        <w:t>咨询机构交付质量满意的成果后分期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支付</w:t>
      </w:r>
      <w:r>
        <w:rPr>
          <w:rFonts w:ascii="仿宋_GB2312" w:hAnsi="Calibri" w:eastAsia="仿宋_GB2312" w:cs="Times New Roman"/>
          <w:bCs/>
          <w:sz w:val="30"/>
          <w:szCs w:val="30"/>
        </w:rPr>
        <w:t>，具体安排如下：</w:t>
      </w:r>
    </w:p>
    <w:p>
      <w:pPr>
        <w:pStyle w:val="12"/>
        <w:spacing w:line="360" w:lineRule="auto"/>
        <w:ind w:left="720" w:firstLine="0" w:firstLineChars="0"/>
        <w:rPr>
          <w:rFonts w:ascii="仿宋_GB2312" w:hAnsi="Calibri" w:eastAsia="仿宋_GB2312" w:cs="Times New Roman"/>
          <w:bCs/>
          <w:sz w:val="30"/>
          <w:szCs w:val="30"/>
        </w:rPr>
      </w:pPr>
      <w:r>
        <w:rPr>
          <w:rFonts w:hint="eastAsia" w:ascii="仿宋_GB2312" w:hAnsi="Calibri" w:eastAsia="仿宋_GB2312" w:cs="Times New Roman"/>
          <w:bCs/>
          <w:sz w:val="30"/>
          <w:szCs w:val="30"/>
        </w:rPr>
        <w:t>1、合同签订之后，支付10%；</w:t>
      </w:r>
    </w:p>
    <w:p>
      <w:pPr>
        <w:pStyle w:val="12"/>
        <w:spacing w:line="360" w:lineRule="auto"/>
        <w:ind w:left="720" w:firstLine="0" w:firstLineChars="0"/>
        <w:rPr>
          <w:rFonts w:ascii="仿宋_GB2312" w:hAnsi="Calibri" w:eastAsia="仿宋_GB2312" w:cs="Times New Roman"/>
          <w:bCs/>
          <w:sz w:val="30"/>
          <w:szCs w:val="30"/>
        </w:rPr>
      </w:pPr>
      <w:r>
        <w:rPr>
          <w:rFonts w:hint="eastAsia" w:ascii="仿宋_GB2312" w:hAnsi="Calibri" w:eastAsia="仿宋_GB2312" w:cs="Times New Roman"/>
          <w:bCs/>
          <w:sz w:val="30"/>
          <w:szCs w:val="30"/>
        </w:rPr>
        <w:t>2、交付课题</w:t>
      </w:r>
      <w:r>
        <w:rPr>
          <w:rFonts w:ascii="仿宋_GB2312" w:hAnsi="Calibri" w:eastAsia="仿宋_GB2312" w:cs="Times New Roman"/>
          <w:bCs/>
          <w:sz w:val="30"/>
          <w:szCs w:val="30"/>
        </w:rPr>
        <w:t>报告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初稿之</w:t>
      </w:r>
      <w:r>
        <w:rPr>
          <w:rFonts w:ascii="仿宋_GB2312" w:hAnsi="Calibri" w:eastAsia="仿宋_GB2312" w:cs="Times New Roman"/>
          <w:bCs/>
          <w:sz w:val="30"/>
          <w:szCs w:val="30"/>
        </w:rPr>
        <w:t>后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，</w:t>
      </w:r>
      <w:r>
        <w:rPr>
          <w:rFonts w:ascii="仿宋_GB2312" w:hAnsi="Calibri" w:eastAsia="仿宋_GB2312" w:cs="Times New Roman"/>
          <w:bCs/>
          <w:sz w:val="30"/>
          <w:szCs w:val="30"/>
        </w:rPr>
        <w:t>支付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50</w:t>
      </w:r>
      <w:r>
        <w:rPr>
          <w:rFonts w:ascii="仿宋_GB2312" w:hAnsi="Calibri" w:eastAsia="仿宋_GB2312" w:cs="Times New Roman"/>
          <w:bCs/>
          <w:sz w:val="30"/>
          <w:szCs w:val="30"/>
        </w:rPr>
        <w:t>%；</w:t>
      </w:r>
    </w:p>
    <w:p>
      <w:pPr>
        <w:pStyle w:val="12"/>
        <w:spacing w:line="360" w:lineRule="auto"/>
        <w:ind w:left="720" w:firstLine="0" w:firstLineChars="0"/>
        <w:rPr>
          <w:rFonts w:ascii="仿宋_GB2312" w:hAnsi="Calibri" w:eastAsia="仿宋_GB2312" w:cs="Times New Roman"/>
          <w:bCs/>
          <w:sz w:val="30"/>
          <w:szCs w:val="30"/>
        </w:rPr>
      </w:pPr>
      <w:r>
        <w:rPr>
          <w:rFonts w:hint="eastAsia" w:ascii="仿宋_GB2312" w:hAnsi="Calibri" w:eastAsia="仿宋_GB2312" w:cs="Times New Roman"/>
          <w:bCs/>
          <w:sz w:val="30"/>
          <w:szCs w:val="30"/>
        </w:rPr>
        <w:t>3、交付课题</w:t>
      </w:r>
      <w:r>
        <w:rPr>
          <w:rFonts w:ascii="仿宋_GB2312" w:hAnsi="Calibri" w:eastAsia="仿宋_GB2312" w:cs="Times New Roman"/>
          <w:bCs/>
          <w:sz w:val="30"/>
          <w:szCs w:val="30"/>
        </w:rPr>
        <w:t>报告终稿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、政策报告以及政策报告英文版之</w:t>
      </w:r>
      <w:r>
        <w:rPr>
          <w:rFonts w:ascii="仿宋_GB2312" w:hAnsi="Calibri" w:eastAsia="仿宋_GB2312" w:cs="Times New Roman"/>
          <w:bCs/>
          <w:sz w:val="30"/>
          <w:szCs w:val="30"/>
        </w:rPr>
        <w:t>后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，</w:t>
      </w:r>
      <w:r>
        <w:rPr>
          <w:rFonts w:ascii="仿宋_GB2312" w:hAnsi="Calibri" w:eastAsia="仿宋_GB2312" w:cs="Times New Roman"/>
          <w:bCs/>
          <w:sz w:val="30"/>
          <w:szCs w:val="30"/>
        </w:rPr>
        <w:t>支付其余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4</w:t>
      </w:r>
      <w:r>
        <w:rPr>
          <w:rFonts w:ascii="仿宋_GB2312" w:hAnsi="Calibri" w:eastAsia="仿宋_GB2312" w:cs="Times New Roman"/>
          <w:bCs/>
          <w:sz w:val="30"/>
          <w:szCs w:val="30"/>
        </w:rPr>
        <w:t>0%。</w:t>
      </w:r>
    </w:p>
    <w:p>
      <w:pPr>
        <w:pStyle w:val="12"/>
        <w:spacing w:line="360" w:lineRule="auto"/>
        <w:ind w:left="720" w:firstLine="0" w:firstLineChars="0"/>
        <w:rPr>
          <w:rFonts w:ascii="仿宋_GB2312" w:hAnsi="Calibri" w:eastAsia="仿宋_GB2312" w:cs="Times New Roman"/>
          <w:bCs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黑体" w:hAnsi="黑体" w:eastAsia="黑体" w:cs="Times New Roman"/>
          <w:bCs/>
          <w:sz w:val="30"/>
          <w:szCs w:val="30"/>
        </w:rPr>
      </w:pPr>
      <w:r>
        <w:rPr>
          <w:rFonts w:hint="eastAsia" w:ascii="黑体" w:hAnsi="黑体" w:eastAsia="黑体" w:cs="Times New Roman"/>
          <w:bCs/>
          <w:sz w:val="30"/>
          <w:szCs w:val="30"/>
        </w:rPr>
        <w:t>六</w:t>
      </w:r>
      <w:r>
        <w:rPr>
          <w:rFonts w:ascii="黑体" w:hAnsi="黑体" w:eastAsia="黑体" w:cs="Times New Roman"/>
          <w:bCs/>
          <w:sz w:val="30"/>
          <w:szCs w:val="30"/>
        </w:rPr>
        <w:t>、监管管理</w:t>
      </w:r>
    </w:p>
    <w:p>
      <w:pPr>
        <w:spacing w:line="360" w:lineRule="auto"/>
        <w:ind w:firstLine="600" w:firstLineChars="200"/>
        <w:rPr>
          <w:rFonts w:ascii="仿宋_GB2312" w:hAnsi="Calibri" w:eastAsia="仿宋_GB2312" w:cs="Times New Roman"/>
          <w:bCs/>
          <w:sz w:val="30"/>
          <w:szCs w:val="30"/>
        </w:rPr>
      </w:pPr>
      <w:r>
        <w:rPr>
          <w:rFonts w:hint="eastAsia" w:ascii="仿宋_GB2312" w:hAnsi="Calibri" w:eastAsia="仿宋_GB2312" w:cs="Times New Roman"/>
          <w:bCs/>
          <w:sz w:val="30"/>
          <w:szCs w:val="30"/>
        </w:rPr>
        <w:t>咨询</w:t>
      </w:r>
      <w:r>
        <w:rPr>
          <w:rFonts w:ascii="仿宋_GB2312" w:hAnsi="Calibri" w:eastAsia="仿宋_GB2312" w:cs="Times New Roman"/>
          <w:bCs/>
          <w:sz w:val="30"/>
          <w:szCs w:val="30"/>
        </w:rPr>
        <w:t>机构向国际财经中心报告，并接受财政部项目管理办公室和世界银行项目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管理</w:t>
      </w:r>
      <w:r>
        <w:rPr>
          <w:rFonts w:ascii="仿宋_GB2312" w:hAnsi="Calibri" w:eastAsia="仿宋_GB2312" w:cs="Times New Roman"/>
          <w:bCs/>
          <w:sz w:val="30"/>
          <w:szCs w:val="30"/>
        </w:rPr>
        <w:t>团队的监督。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国际</w:t>
      </w:r>
      <w:r>
        <w:rPr>
          <w:rFonts w:ascii="仿宋_GB2312" w:hAnsi="Calibri" w:eastAsia="仿宋_GB2312" w:cs="Times New Roman"/>
          <w:bCs/>
          <w:sz w:val="30"/>
          <w:szCs w:val="30"/>
        </w:rPr>
        <w:t>财经中心将为本项目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开展</w:t>
      </w:r>
      <w:r>
        <w:rPr>
          <w:rFonts w:ascii="仿宋_GB2312" w:hAnsi="Calibri" w:eastAsia="仿宋_GB2312" w:cs="Times New Roman"/>
          <w:bCs/>
          <w:sz w:val="30"/>
          <w:szCs w:val="30"/>
        </w:rPr>
        <w:t>提供必要的条件。</w:t>
      </w:r>
    </w:p>
    <w:p>
      <w:pPr>
        <w:spacing w:line="360" w:lineRule="auto"/>
        <w:rPr>
          <w:rFonts w:ascii="仿宋_GB2312" w:hAnsi="Calibri" w:eastAsia="仿宋_GB2312" w:cs="Times New Roman"/>
          <w:b/>
          <w:bCs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3140922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C5AE"/>
    <w:multiLevelType w:val="singleLevel"/>
    <w:tmpl w:val="169CC5AE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7B0EC2AD"/>
    <w:multiLevelType w:val="singleLevel"/>
    <w:tmpl w:val="7B0EC2A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9F"/>
    <w:rsid w:val="000129EE"/>
    <w:rsid w:val="00026DAB"/>
    <w:rsid w:val="00042D84"/>
    <w:rsid w:val="00064D76"/>
    <w:rsid w:val="000961CA"/>
    <w:rsid w:val="000B2558"/>
    <w:rsid w:val="000C1956"/>
    <w:rsid w:val="000C2572"/>
    <w:rsid w:val="000D37BD"/>
    <w:rsid w:val="000D4185"/>
    <w:rsid w:val="000E7410"/>
    <w:rsid w:val="000F44CF"/>
    <w:rsid w:val="0010486B"/>
    <w:rsid w:val="00120776"/>
    <w:rsid w:val="00122E4A"/>
    <w:rsid w:val="00130E09"/>
    <w:rsid w:val="00175606"/>
    <w:rsid w:val="001B7AB1"/>
    <w:rsid w:val="001E58CB"/>
    <w:rsid w:val="00220B5F"/>
    <w:rsid w:val="002258FA"/>
    <w:rsid w:val="00274B16"/>
    <w:rsid w:val="00290CD3"/>
    <w:rsid w:val="002B2CF0"/>
    <w:rsid w:val="002B729F"/>
    <w:rsid w:val="002C7358"/>
    <w:rsid w:val="002F00E7"/>
    <w:rsid w:val="003055B3"/>
    <w:rsid w:val="003150CF"/>
    <w:rsid w:val="00335588"/>
    <w:rsid w:val="00346A84"/>
    <w:rsid w:val="00362E22"/>
    <w:rsid w:val="00385D1A"/>
    <w:rsid w:val="003C6750"/>
    <w:rsid w:val="003E285E"/>
    <w:rsid w:val="00425CD4"/>
    <w:rsid w:val="0047083D"/>
    <w:rsid w:val="00476C94"/>
    <w:rsid w:val="004D2F15"/>
    <w:rsid w:val="004E0D71"/>
    <w:rsid w:val="00506594"/>
    <w:rsid w:val="00513AE2"/>
    <w:rsid w:val="00565595"/>
    <w:rsid w:val="0057727C"/>
    <w:rsid w:val="005876D5"/>
    <w:rsid w:val="005C0A93"/>
    <w:rsid w:val="005C5900"/>
    <w:rsid w:val="00626BA6"/>
    <w:rsid w:val="006874F1"/>
    <w:rsid w:val="006C4B39"/>
    <w:rsid w:val="006E3F25"/>
    <w:rsid w:val="006E48BF"/>
    <w:rsid w:val="007A1D0D"/>
    <w:rsid w:val="007F54FF"/>
    <w:rsid w:val="008038D3"/>
    <w:rsid w:val="00820F01"/>
    <w:rsid w:val="00837794"/>
    <w:rsid w:val="0084057F"/>
    <w:rsid w:val="00841A1C"/>
    <w:rsid w:val="00860113"/>
    <w:rsid w:val="008652D4"/>
    <w:rsid w:val="008720DD"/>
    <w:rsid w:val="00886618"/>
    <w:rsid w:val="008C5721"/>
    <w:rsid w:val="008D0E51"/>
    <w:rsid w:val="008D6274"/>
    <w:rsid w:val="008F5A08"/>
    <w:rsid w:val="00936980"/>
    <w:rsid w:val="009425F9"/>
    <w:rsid w:val="009575C3"/>
    <w:rsid w:val="009B6788"/>
    <w:rsid w:val="009C1130"/>
    <w:rsid w:val="009C5C12"/>
    <w:rsid w:val="009F391C"/>
    <w:rsid w:val="00A1784D"/>
    <w:rsid w:val="00A33659"/>
    <w:rsid w:val="00A43C83"/>
    <w:rsid w:val="00A52A24"/>
    <w:rsid w:val="00A6423E"/>
    <w:rsid w:val="00A73044"/>
    <w:rsid w:val="00A80D86"/>
    <w:rsid w:val="00AD5045"/>
    <w:rsid w:val="00AE7791"/>
    <w:rsid w:val="00B05D71"/>
    <w:rsid w:val="00B32933"/>
    <w:rsid w:val="00B35A30"/>
    <w:rsid w:val="00B8090A"/>
    <w:rsid w:val="00BA73E1"/>
    <w:rsid w:val="00BB0349"/>
    <w:rsid w:val="00BC108F"/>
    <w:rsid w:val="00BC286B"/>
    <w:rsid w:val="00BE2086"/>
    <w:rsid w:val="00BF6702"/>
    <w:rsid w:val="00BF732C"/>
    <w:rsid w:val="00C06A1E"/>
    <w:rsid w:val="00C15EF6"/>
    <w:rsid w:val="00C166FC"/>
    <w:rsid w:val="00C2235D"/>
    <w:rsid w:val="00C40C9B"/>
    <w:rsid w:val="00C4309A"/>
    <w:rsid w:val="00CA1ACC"/>
    <w:rsid w:val="00CB40CB"/>
    <w:rsid w:val="00CC395C"/>
    <w:rsid w:val="00CF7299"/>
    <w:rsid w:val="00D04AA3"/>
    <w:rsid w:val="00D13B8A"/>
    <w:rsid w:val="00D278DF"/>
    <w:rsid w:val="00DC0459"/>
    <w:rsid w:val="00E25A62"/>
    <w:rsid w:val="00E367EB"/>
    <w:rsid w:val="00E42BDD"/>
    <w:rsid w:val="00E46D07"/>
    <w:rsid w:val="00E61139"/>
    <w:rsid w:val="00EA7154"/>
    <w:rsid w:val="00EB0B4D"/>
    <w:rsid w:val="00EB51B3"/>
    <w:rsid w:val="00EF000C"/>
    <w:rsid w:val="00F01B50"/>
    <w:rsid w:val="00F82288"/>
    <w:rsid w:val="00F86424"/>
    <w:rsid w:val="00F93D90"/>
    <w:rsid w:val="00FB7604"/>
    <w:rsid w:val="00FD0897"/>
    <w:rsid w:val="00FD2C92"/>
    <w:rsid w:val="00FE1BF9"/>
    <w:rsid w:val="00FF58F4"/>
    <w:rsid w:val="0152613D"/>
    <w:rsid w:val="01E6716D"/>
    <w:rsid w:val="01ED451B"/>
    <w:rsid w:val="11E02A01"/>
    <w:rsid w:val="11E04A54"/>
    <w:rsid w:val="14D23076"/>
    <w:rsid w:val="14EB6191"/>
    <w:rsid w:val="16DF28CD"/>
    <w:rsid w:val="1AAD7B45"/>
    <w:rsid w:val="1E4E5740"/>
    <w:rsid w:val="20CE15B5"/>
    <w:rsid w:val="21F2323B"/>
    <w:rsid w:val="242637A8"/>
    <w:rsid w:val="24F556F9"/>
    <w:rsid w:val="289253F9"/>
    <w:rsid w:val="2AB04526"/>
    <w:rsid w:val="2CD96B18"/>
    <w:rsid w:val="2D307186"/>
    <w:rsid w:val="2F353ADF"/>
    <w:rsid w:val="366B04AC"/>
    <w:rsid w:val="379036CE"/>
    <w:rsid w:val="37C536BA"/>
    <w:rsid w:val="3C745890"/>
    <w:rsid w:val="3CB173D5"/>
    <w:rsid w:val="3D100C87"/>
    <w:rsid w:val="3D1248A7"/>
    <w:rsid w:val="4004373B"/>
    <w:rsid w:val="41995F7F"/>
    <w:rsid w:val="41C0720F"/>
    <w:rsid w:val="4A7343DC"/>
    <w:rsid w:val="4AD01884"/>
    <w:rsid w:val="4C8934A5"/>
    <w:rsid w:val="4D08368A"/>
    <w:rsid w:val="4DA131BD"/>
    <w:rsid w:val="54F90D49"/>
    <w:rsid w:val="56260731"/>
    <w:rsid w:val="590A76DE"/>
    <w:rsid w:val="5AEA0D11"/>
    <w:rsid w:val="5C677BE9"/>
    <w:rsid w:val="5CF4477C"/>
    <w:rsid w:val="5D2179C0"/>
    <w:rsid w:val="5D935791"/>
    <w:rsid w:val="5DA502F1"/>
    <w:rsid w:val="5EAB65C5"/>
    <w:rsid w:val="60C634C0"/>
    <w:rsid w:val="61C17932"/>
    <w:rsid w:val="64F84586"/>
    <w:rsid w:val="656E2939"/>
    <w:rsid w:val="65A245B8"/>
    <w:rsid w:val="69EE2E24"/>
    <w:rsid w:val="6C5E2BFD"/>
    <w:rsid w:val="6E213631"/>
    <w:rsid w:val="71452B5F"/>
    <w:rsid w:val="73091FFD"/>
    <w:rsid w:val="733F13EE"/>
    <w:rsid w:val="7705535B"/>
    <w:rsid w:val="77670863"/>
    <w:rsid w:val="7AB34E5C"/>
    <w:rsid w:val="7DB37E55"/>
    <w:rsid w:val="7E8A53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4"/>
    <w:unhideWhenUsed/>
    <w:qFormat/>
    <w:uiPriority w:val="0"/>
    <w:pPr>
      <w:jc w:val="left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7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5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批注文字 字符"/>
    <w:basedOn w:val="7"/>
    <w:link w:val="3"/>
    <w:qFormat/>
    <w:uiPriority w:val="0"/>
    <w:rPr>
      <w:kern w:val="2"/>
      <w:sz w:val="21"/>
      <w:szCs w:val="22"/>
    </w:rPr>
  </w:style>
  <w:style w:type="character" w:customStyle="1" w:styleId="15">
    <w:name w:val="批注主题 字符"/>
    <w:basedOn w:val="14"/>
    <w:link w:val="2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7</Pages>
  <Words>539</Words>
  <Characters>3078</Characters>
  <Lines>25</Lines>
  <Paragraphs>7</Paragraphs>
  <TotalTime>1</TotalTime>
  <ScaleCrop>false</ScaleCrop>
  <LinksUpToDate>false</LinksUpToDate>
  <CharactersWithSpaces>3610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2018-08-27T06:48:00Z</dcterms:created>
  <dc:creator>刘猛</dc:creator>
  <cp:lastModifiedBy>xin</cp:lastModifiedBy>
  <cp:lastPrinted>2018-06-20T08:02:00Z</cp:lastPrinted>
  <dcterms:modified xsi:type="dcterms:W3CDTF">2018-09-05T02:18:30Z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